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КОМИСИЈА ЗА РАЧУНОВОДСТВО И РЕВИЗИЈУ </w:t>
      </w: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БОСНЕ И ХЕРЦЕГОВИНЕ</w:t>
      </w:r>
    </w:p>
    <w:p w:rsidR="00D57458" w:rsidRPr="00312891" w:rsidRDefault="00D57458" w:rsidP="009063E8">
      <w:pPr>
        <w:spacing w:after="0" w:line="240" w:lineRule="auto"/>
        <w:jc w:val="center"/>
        <w:rPr>
          <w:rFonts w:ascii="Times New Roman" w:hAnsi="Times New Roman"/>
          <w:b/>
          <w:color w:val="000000"/>
          <w:sz w:val="24"/>
          <w:szCs w:val="24"/>
          <w:lang w:val="sr-Cyrl-CS"/>
        </w:rPr>
      </w:pP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ИСПИТ ЗА СТИЦАЊЕ ПРОФЕСИОНАЛНОГ ЗВАЊА</w:t>
      </w:r>
    </w:p>
    <w:p w:rsidR="00D57458" w:rsidRPr="00312891" w:rsidRDefault="00D57458" w:rsidP="009063E8">
      <w:pPr>
        <w:spacing w:after="0" w:line="240" w:lineRule="auto"/>
        <w:jc w:val="center"/>
        <w:rPr>
          <w:rFonts w:ascii="Times New Roman" w:hAnsi="Times New Roman"/>
          <w:b/>
          <w:color w:val="000000"/>
          <w:sz w:val="24"/>
          <w:szCs w:val="24"/>
          <w:lang w:val="sr-Cyrl-CS"/>
        </w:rPr>
      </w:pPr>
      <w:r w:rsidRPr="00312891">
        <w:rPr>
          <w:rFonts w:ascii="Times New Roman" w:hAnsi="Times New Roman"/>
          <w:b/>
          <w:color w:val="000000"/>
          <w:sz w:val="24"/>
          <w:szCs w:val="24"/>
          <w:lang w:val="sr-Cyrl-CS"/>
        </w:rPr>
        <w:t>СЕРТИФИКОВАНИ РАЧУНОВОЂА</w:t>
      </w: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(ИСПИТНИ ТЕРМИН: </w:t>
      </w:r>
      <w:r w:rsidR="006C739C" w:rsidRPr="00312891">
        <w:rPr>
          <w:rFonts w:ascii="Times New Roman" w:hAnsi="Times New Roman"/>
          <w:color w:val="000000"/>
          <w:sz w:val="24"/>
          <w:szCs w:val="24"/>
          <w:lang w:val="sr-Cyrl-CS"/>
        </w:rPr>
        <w:t>НОВЕМБАР</w:t>
      </w:r>
      <w:r w:rsidRPr="00312891">
        <w:rPr>
          <w:rFonts w:ascii="Times New Roman" w:hAnsi="Times New Roman"/>
          <w:color w:val="000000"/>
          <w:sz w:val="24"/>
          <w:szCs w:val="24"/>
          <w:lang w:val="sr-Cyrl-CS"/>
        </w:rPr>
        <w:t xml:space="preserve"> 201</w:t>
      </w:r>
      <w:r w:rsidR="003E1FC4" w:rsidRPr="00312891">
        <w:rPr>
          <w:rFonts w:ascii="Times New Roman" w:hAnsi="Times New Roman"/>
          <w:color w:val="000000"/>
          <w:sz w:val="24"/>
          <w:szCs w:val="24"/>
          <w:lang w:val="sr-Cyrl-CS"/>
        </w:rPr>
        <w:t>3</w:t>
      </w:r>
      <w:r w:rsidRPr="00312891">
        <w:rPr>
          <w:rFonts w:ascii="Times New Roman" w:hAnsi="Times New Roman"/>
          <w:color w:val="000000"/>
          <w:sz w:val="24"/>
          <w:szCs w:val="24"/>
          <w:lang w:val="sr-Cyrl-CS"/>
        </w:rPr>
        <w:t>.ГОДИНЕ)</w:t>
      </w:r>
    </w:p>
    <w:p w:rsidR="00D57458" w:rsidRPr="00312891" w:rsidRDefault="00D57458" w:rsidP="009063E8">
      <w:pPr>
        <w:spacing w:after="0" w:line="240" w:lineRule="auto"/>
        <w:jc w:val="center"/>
        <w:rPr>
          <w:rFonts w:ascii="Times New Roman" w:hAnsi="Times New Roman"/>
          <w:b/>
          <w:color w:val="000000"/>
          <w:sz w:val="24"/>
          <w:szCs w:val="24"/>
          <w:lang w:val="sr-Cyrl-CS"/>
        </w:rPr>
      </w:pPr>
    </w:p>
    <w:p w:rsidR="00D57458" w:rsidRPr="00312891" w:rsidRDefault="00D57458" w:rsidP="009063E8">
      <w:pPr>
        <w:spacing w:after="0" w:line="240" w:lineRule="auto"/>
        <w:jc w:val="center"/>
        <w:rPr>
          <w:rFonts w:ascii="Times New Roman" w:hAnsi="Times New Roman"/>
          <w:color w:val="000000"/>
          <w:sz w:val="24"/>
          <w:szCs w:val="24"/>
          <w:lang w:val="sr-Cyrl-CS"/>
        </w:rPr>
      </w:pPr>
      <w:r w:rsidRPr="00312891">
        <w:rPr>
          <w:rFonts w:ascii="Times New Roman" w:hAnsi="Times New Roman"/>
          <w:color w:val="000000"/>
          <w:sz w:val="24"/>
          <w:szCs w:val="24"/>
          <w:lang w:val="sr-Cyrl-CS"/>
        </w:rPr>
        <w:t xml:space="preserve">ПРЕДМЕТ 8: </w:t>
      </w:r>
    </w:p>
    <w:p w:rsidR="00D57458" w:rsidRPr="00312891" w:rsidRDefault="00D57458" w:rsidP="009063E8">
      <w:pPr>
        <w:spacing w:after="0" w:line="240" w:lineRule="auto"/>
        <w:jc w:val="center"/>
        <w:rPr>
          <w:rFonts w:ascii="Times New Roman" w:hAnsi="Times New Roman"/>
          <w:b/>
          <w:color w:val="000000"/>
          <w:sz w:val="24"/>
          <w:szCs w:val="24"/>
          <w:u w:val="single"/>
          <w:lang w:val="sr-Cyrl-CS"/>
        </w:rPr>
      </w:pPr>
      <w:r w:rsidRPr="00312891">
        <w:rPr>
          <w:rFonts w:ascii="Times New Roman" w:hAnsi="Times New Roman"/>
          <w:b/>
          <w:color w:val="000000"/>
          <w:sz w:val="24"/>
          <w:szCs w:val="24"/>
          <w:u w:val="single"/>
          <w:lang w:val="sr-Cyrl-CS"/>
        </w:rPr>
        <w:t>РЕВИЗИЈА И СИСТЕМИ ИНТЕРНЕ КОНТРОЛЕ</w:t>
      </w:r>
    </w:p>
    <w:p w:rsidR="00D57458" w:rsidRPr="00312891" w:rsidRDefault="00D57458" w:rsidP="009063E8">
      <w:pPr>
        <w:spacing w:after="0" w:line="240" w:lineRule="auto"/>
        <w:jc w:val="both"/>
        <w:rPr>
          <w:rFonts w:ascii="Times New Roman" w:hAnsi="Times New Roman"/>
          <w:b/>
          <w:color w:val="000000"/>
          <w:sz w:val="24"/>
          <w:szCs w:val="24"/>
          <w:lang w:val="sr-Cyrl-CS"/>
        </w:rPr>
      </w:pPr>
    </w:p>
    <w:p w:rsidR="00312891" w:rsidRPr="00312891" w:rsidRDefault="00312891" w:rsidP="00312891">
      <w:pPr>
        <w:spacing w:after="0" w:line="240" w:lineRule="auto"/>
        <w:jc w:val="both"/>
        <w:rPr>
          <w:rFonts w:ascii="Times New Roman" w:hAnsi="Times New Roman"/>
          <w:b/>
          <w:color w:val="000000"/>
          <w:sz w:val="24"/>
          <w:szCs w:val="24"/>
          <w:lang w:val="sr-Cyrl-CS"/>
        </w:rPr>
      </w:pPr>
      <w:r w:rsidRPr="00312891">
        <w:rPr>
          <w:rFonts w:ascii="Times New Roman" w:hAnsi="Times New Roman"/>
          <w:b/>
          <w:color w:val="000000"/>
          <w:sz w:val="24"/>
          <w:szCs w:val="24"/>
          <w:lang w:val="sr-Cyrl-CS"/>
        </w:rPr>
        <w:t>I - ТЕСТ ПИТАЊА</w:t>
      </w:r>
    </w:p>
    <w:p w:rsidR="00CF2BDC" w:rsidRDefault="00CF2BDC" w:rsidP="00CF2BDC">
      <w:pPr>
        <w:pStyle w:val="ListParagraph"/>
        <w:numPr>
          <w:ilvl w:val="0"/>
          <w:numId w:val="43"/>
        </w:numPr>
        <w:spacing w:before="120" w:after="0" w:line="240" w:lineRule="auto"/>
        <w:ind w:left="426"/>
        <w:rPr>
          <w:rFonts w:ascii="Times New Roman" w:hAnsi="Times New Roman"/>
          <w:b/>
          <w:lang w:val="sr-Cyrl-CS"/>
        </w:rPr>
      </w:pPr>
      <w:r>
        <w:rPr>
          <w:rFonts w:ascii="Times New Roman" w:hAnsi="Times New Roman"/>
          <w:b/>
          <w:lang w:val="sr-Cyrl-CS"/>
        </w:rPr>
        <w:t xml:space="preserve">Уговор о ревизији сходно правилима </w:t>
      </w:r>
      <w:r>
        <w:rPr>
          <w:rFonts w:ascii="Times New Roman" w:hAnsi="Times New Roman"/>
          <w:b/>
        </w:rPr>
        <w:t>IFAC-</w:t>
      </w:r>
      <w:r>
        <w:rPr>
          <w:rFonts w:ascii="Times New Roman" w:hAnsi="Times New Roman"/>
          <w:b/>
          <w:lang w:val="sr-Cyrl-CS"/>
        </w:rPr>
        <w:t>а се закључују:</w:t>
      </w:r>
    </w:p>
    <w:p w:rsidR="00CF2BDC" w:rsidRDefault="00CF2BDC" w:rsidP="00CF2BDC">
      <w:pPr>
        <w:pStyle w:val="ListParagraph"/>
        <w:numPr>
          <w:ilvl w:val="0"/>
          <w:numId w:val="44"/>
        </w:numPr>
        <w:spacing w:before="60" w:after="0" w:line="240" w:lineRule="auto"/>
        <w:ind w:left="710" w:hanging="284"/>
        <w:contextualSpacing w:val="0"/>
        <w:rPr>
          <w:rFonts w:ascii="Times New Roman" w:hAnsi="Times New Roman"/>
          <w:b/>
          <w:u w:val="single"/>
          <w:lang w:val="sr-Cyrl-CS"/>
        </w:rPr>
      </w:pPr>
      <w:r>
        <w:rPr>
          <w:rFonts w:ascii="Times New Roman" w:hAnsi="Times New Roman"/>
          <w:b/>
          <w:u w:val="single"/>
          <w:lang w:val="sr-Cyrl-CS"/>
        </w:rPr>
        <w:t>у години за коју ће се вршити ревизија финансијских извјештаја</w:t>
      </w:r>
    </w:p>
    <w:p w:rsidR="00CF2BDC" w:rsidRDefault="00CF2BDC" w:rsidP="00CF2BDC">
      <w:pPr>
        <w:pStyle w:val="ListParagraph"/>
        <w:numPr>
          <w:ilvl w:val="0"/>
          <w:numId w:val="44"/>
        </w:numPr>
        <w:spacing w:before="60" w:after="0" w:line="240" w:lineRule="auto"/>
        <w:ind w:left="710" w:hanging="284"/>
        <w:contextualSpacing w:val="0"/>
        <w:rPr>
          <w:rFonts w:ascii="Times New Roman" w:hAnsi="Times New Roman"/>
          <w:lang w:val="sr-Cyrl-CS"/>
        </w:rPr>
      </w:pPr>
      <w:r>
        <w:rPr>
          <w:rFonts w:ascii="Times New Roman" w:hAnsi="Times New Roman"/>
          <w:lang w:val="sr-Cyrl-CS"/>
        </w:rPr>
        <w:t>након истека пословне године за коју ће се вршити ревизија финансијских извјештаја</w:t>
      </w:r>
    </w:p>
    <w:p w:rsidR="00CF2BDC" w:rsidRPr="00CF2BDC" w:rsidRDefault="00CF2BDC" w:rsidP="00CF2BDC">
      <w:pPr>
        <w:pStyle w:val="ListParagraph"/>
        <w:numPr>
          <w:ilvl w:val="0"/>
          <w:numId w:val="44"/>
        </w:numPr>
        <w:spacing w:before="60" w:after="0" w:line="240" w:lineRule="auto"/>
        <w:ind w:left="710" w:hanging="284"/>
        <w:contextualSpacing w:val="0"/>
        <w:rPr>
          <w:rFonts w:ascii="Times New Roman" w:hAnsi="Times New Roman"/>
          <w:b/>
          <w:u w:val="single"/>
          <w:lang w:val="sr-Cyrl-CS"/>
        </w:rPr>
      </w:pPr>
      <w:r>
        <w:rPr>
          <w:rFonts w:ascii="Times New Roman" w:hAnsi="Times New Roman"/>
          <w:b/>
          <w:u w:val="single"/>
          <w:lang w:val="sr-Cyrl-CS"/>
        </w:rPr>
        <w:t>према захтјеву клијента</w:t>
      </w:r>
    </w:p>
    <w:p w:rsidR="00CF2BDC" w:rsidRPr="00CF2BDC" w:rsidRDefault="00CF2BDC" w:rsidP="00CF2BDC">
      <w:pPr>
        <w:spacing w:after="0" w:line="240" w:lineRule="auto"/>
        <w:ind w:left="709"/>
        <w:jc w:val="both"/>
        <w:rPr>
          <w:rFonts w:ascii="Times New Roman" w:hAnsi="Times New Roman"/>
          <w:b/>
          <w:sz w:val="24"/>
          <w:szCs w:val="24"/>
          <w:u w:val="single"/>
          <w:lang w:val="ru-RU"/>
        </w:rPr>
      </w:pPr>
    </w:p>
    <w:p w:rsidR="00CF2BDC" w:rsidRDefault="00CF2BDC" w:rsidP="00CF2BDC">
      <w:pPr>
        <w:pStyle w:val="ListParagraph"/>
        <w:numPr>
          <w:ilvl w:val="0"/>
          <w:numId w:val="43"/>
        </w:numPr>
        <w:spacing w:before="120" w:after="0" w:line="240" w:lineRule="auto"/>
        <w:ind w:left="426"/>
        <w:rPr>
          <w:rFonts w:ascii="Times New Roman" w:hAnsi="Times New Roman"/>
          <w:b/>
          <w:sz w:val="24"/>
          <w:szCs w:val="24"/>
          <w:lang w:val="sr-Cyrl-CS"/>
        </w:rPr>
      </w:pPr>
      <w:r>
        <w:rPr>
          <w:rFonts w:ascii="Times New Roman" w:hAnsi="Times New Roman"/>
          <w:b/>
          <w:sz w:val="24"/>
          <w:szCs w:val="24"/>
          <w:lang w:val="sr-Cyrl-CS"/>
        </w:rPr>
        <w:t>Ревизија рачуноводствених процјена подразумијева:</w:t>
      </w:r>
    </w:p>
    <w:p w:rsidR="00CF2BDC" w:rsidRDefault="00CF2BDC" w:rsidP="00CF2BDC">
      <w:pPr>
        <w:numPr>
          <w:ilvl w:val="0"/>
          <w:numId w:val="45"/>
        </w:numPr>
        <w:tabs>
          <w:tab w:val="clear" w:pos="360"/>
          <w:tab w:val="num" w:pos="709"/>
        </w:tabs>
        <w:spacing w:before="60" w:after="0" w:line="240" w:lineRule="auto"/>
        <w:ind w:left="709" w:hanging="283"/>
        <w:jc w:val="both"/>
        <w:rPr>
          <w:rFonts w:ascii="Times New Roman" w:hAnsi="Times New Roman"/>
          <w:b/>
          <w:sz w:val="24"/>
          <w:szCs w:val="24"/>
          <w:u w:val="single"/>
          <w:lang w:val="ru-RU"/>
        </w:rPr>
      </w:pPr>
      <w:r>
        <w:rPr>
          <w:rFonts w:ascii="Times New Roman" w:hAnsi="Times New Roman"/>
          <w:b/>
          <w:sz w:val="24"/>
          <w:szCs w:val="24"/>
          <w:u w:val="single"/>
          <w:lang w:val="sr-Cyrl-CS"/>
        </w:rPr>
        <w:t>Преглед</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и</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провјера</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процеса</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које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је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користило</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 xml:space="preserve">руководство </w:t>
      </w:r>
    </w:p>
    <w:p w:rsidR="00CF2BDC" w:rsidRDefault="00CF2BDC" w:rsidP="00CF2BDC">
      <w:pPr>
        <w:numPr>
          <w:ilvl w:val="0"/>
          <w:numId w:val="45"/>
        </w:numPr>
        <w:tabs>
          <w:tab w:val="clear" w:pos="360"/>
          <w:tab w:val="num" w:pos="709"/>
        </w:tabs>
        <w:spacing w:before="60" w:after="0" w:line="240" w:lineRule="auto"/>
        <w:ind w:left="709" w:hanging="283"/>
        <w:jc w:val="both"/>
        <w:rPr>
          <w:rFonts w:ascii="Times New Roman" w:hAnsi="Times New Roman"/>
          <w:sz w:val="24"/>
          <w:szCs w:val="24"/>
          <w:lang w:val="ru-RU"/>
        </w:rPr>
      </w:pPr>
      <w:r>
        <w:rPr>
          <w:rFonts w:ascii="Times New Roman" w:hAnsi="Times New Roman"/>
          <w:sz w:val="24"/>
          <w:szCs w:val="24"/>
          <w:lang w:val="sr-Cyrl-CS"/>
        </w:rPr>
        <w:t>Упоређивање</w:t>
      </w:r>
      <w:r>
        <w:rPr>
          <w:rFonts w:ascii="Times New Roman" w:hAnsi="Times New Roman"/>
          <w:sz w:val="24"/>
          <w:szCs w:val="24"/>
          <w:lang w:val="ru-RU"/>
        </w:rPr>
        <w:t xml:space="preserve"> </w:t>
      </w:r>
      <w:r>
        <w:rPr>
          <w:rFonts w:ascii="Times New Roman" w:hAnsi="Times New Roman"/>
          <w:sz w:val="24"/>
          <w:szCs w:val="24"/>
          <w:lang w:val="sr-Cyrl-CS"/>
        </w:rPr>
        <w:t>процјена</w:t>
      </w:r>
      <w:r>
        <w:rPr>
          <w:rFonts w:ascii="Times New Roman" w:hAnsi="Times New Roman"/>
          <w:sz w:val="24"/>
          <w:szCs w:val="24"/>
          <w:lang w:val="ru-RU"/>
        </w:rPr>
        <w:t xml:space="preserve"> </w:t>
      </w:r>
      <w:r>
        <w:rPr>
          <w:rFonts w:ascii="Times New Roman" w:hAnsi="Times New Roman"/>
          <w:sz w:val="24"/>
          <w:szCs w:val="24"/>
          <w:lang w:val="sr-Cyrl-CS"/>
        </w:rPr>
        <w:t>из</w:t>
      </w:r>
      <w:r>
        <w:rPr>
          <w:rFonts w:ascii="Times New Roman" w:hAnsi="Times New Roman"/>
          <w:sz w:val="24"/>
          <w:szCs w:val="24"/>
          <w:lang w:val="ru-RU"/>
        </w:rPr>
        <w:t xml:space="preserve"> </w:t>
      </w:r>
      <w:r>
        <w:rPr>
          <w:rFonts w:ascii="Times New Roman" w:hAnsi="Times New Roman"/>
          <w:sz w:val="24"/>
          <w:szCs w:val="24"/>
          <w:lang w:val="sr-Cyrl-CS"/>
        </w:rPr>
        <w:t>претходних</w:t>
      </w:r>
      <w:r>
        <w:rPr>
          <w:rFonts w:ascii="Times New Roman" w:hAnsi="Times New Roman"/>
          <w:sz w:val="24"/>
          <w:szCs w:val="24"/>
          <w:lang w:val="ru-RU"/>
        </w:rPr>
        <w:t xml:space="preserve"> </w:t>
      </w:r>
      <w:r>
        <w:rPr>
          <w:rFonts w:ascii="Times New Roman" w:hAnsi="Times New Roman"/>
          <w:sz w:val="24"/>
          <w:szCs w:val="24"/>
          <w:lang w:val="sr-Cyrl-CS"/>
        </w:rPr>
        <w:t>периода</w:t>
      </w:r>
      <w:r>
        <w:rPr>
          <w:rFonts w:ascii="Times New Roman" w:hAnsi="Times New Roman"/>
          <w:sz w:val="24"/>
          <w:szCs w:val="24"/>
          <w:lang w:val="ru-RU"/>
        </w:rPr>
        <w:t xml:space="preserve"> </w:t>
      </w:r>
      <w:r>
        <w:rPr>
          <w:rFonts w:ascii="Times New Roman" w:hAnsi="Times New Roman"/>
          <w:sz w:val="24"/>
          <w:szCs w:val="24"/>
          <w:lang w:val="sr-Cyrl-CS"/>
        </w:rPr>
        <w:t>са</w:t>
      </w:r>
      <w:r>
        <w:rPr>
          <w:rFonts w:ascii="Times New Roman" w:hAnsi="Times New Roman"/>
          <w:sz w:val="24"/>
          <w:szCs w:val="24"/>
          <w:lang w:val="ru-RU"/>
        </w:rPr>
        <w:t xml:space="preserve"> </w:t>
      </w:r>
      <w:r>
        <w:rPr>
          <w:rFonts w:ascii="Times New Roman" w:hAnsi="Times New Roman"/>
          <w:sz w:val="24"/>
          <w:szCs w:val="24"/>
          <w:lang w:val="sr-Cyrl-CS"/>
        </w:rPr>
        <w:t>текућим</w:t>
      </w:r>
      <w:r>
        <w:rPr>
          <w:rFonts w:ascii="Times New Roman" w:hAnsi="Times New Roman"/>
          <w:sz w:val="24"/>
          <w:szCs w:val="24"/>
          <w:lang w:val="ru-RU"/>
        </w:rPr>
        <w:t xml:space="preserve"> </w:t>
      </w:r>
      <w:r>
        <w:rPr>
          <w:rFonts w:ascii="Times New Roman" w:hAnsi="Times New Roman"/>
          <w:sz w:val="24"/>
          <w:szCs w:val="24"/>
          <w:lang w:val="sr-Cyrl-CS"/>
        </w:rPr>
        <w:t>периодом</w:t>
      </w:r>
    </w:p>
    <w:p w:rsidR="00CF2BDC" w:rsidRDefault="00CF2BDC" w:rsidP="00CF2BDC">
      <w:pPr>
        <w:numPr>
          <w:ilvl w:val="0"/>
          <w:numId w:val="45"/>
        </w:numPr>
        <w:tabs>
          <w:tab w:val="clear" w:pos="360"/>
          <w:tab w:val="num" w:pos="709"/>
        </w:tabs>
        <w:spacing w:before="60" w:after="0" w:line="240" w:lineRule="auto"/>
        <w:ind w:left="709" w:hanging="283"/>
        <w:jc w:val="both"/>
        <w:rPr>
          <w:rFonts w:ascii="Times New Roman" w:hAnsi="Times New Roman"/>
          <w:b/>
          <w:sz w:val="24"/>
          <w:szCs w:val="24"/>
          <w:u w:val="single"/>
          <w:lang w:val="ru-RU"/>
        </w:rPr>
      </w:pPr>
      <w:r>
        <w:rPr>
          <w:rFonts w:ascii="Times New Roman" w:hAnsi="Times New Roman"/>
          <w:b/>
          <w:sz w:val="24"/>
          <w:szCs w:val="24"/>
          <w:u w:val="single"/>
          <w:lang w:val="sr-Cyrl-CS"/>
        </w:rPr>
        <w:t>Коришћење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независне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процјене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ради</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упоређивања</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са</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процјеном</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коју</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је</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извршило</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руководство</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и</w:t>
      </w:r>
    </w:p>
    <w:p w:rsidR="00CF2BDC" w:rsidRDefault="00CF2BDC" w:rsidP="00CF2BDC">
      <w:pPr>
        <w:numPr>
          <w:ilvl w:val="0"/>
          <w:numId w:val="45"/>
        </w:numPr>
        <w:tabs>
          <w:tab w:val="clear" w:pos="360"/>
          <w:tab w:val="num" w:pos="709"/>
        </w:tabs>
        <w:spacing w:before="60" w:after="0" w:line="240" w:lineRule="auto"/>
        <w:ind w:left="709" w:hanging="283"/>
        <w:jc w:val="both"/>
        <w:rPr>
          <w:rFonts w:ascii="Times New Roman" w:hAnsi="Times New Roman"/>
          <w:sz w:val="24"/>
          <w:szCs w:val="24"/>
          <w:u w:val="single"/>
          <w:lang w:val="ru-RU"/>
        </w:rPr>
      </w:pPr>
      <w:r>
        <w:rPr>
          <w:rFonts w:ascii="Times New Roman" w:hAnsi="Times New Roman"/>
          <w:sz w:val="24"/>
          <w:szCs w:val="24"/>
          <w:lang w:val="sr-Cyrl-CS"/>
        </w:rPr>
        <w:t>провјеру</w:t>
      </w:r>
      <w:r>
        <w:rPr>
          <w:rFonts w:ascii="Times New Roman" w:hAnsi="Times New Roman"/>
          <w:sz w:val="24"/>
          <w:szCs w:val="24"/>
          <w:lang w:val="ru-RU"/>
        </w:rPr>
        <w:t xml:space="preserve"> </w:t>
      </w:r>
      <w:r>
        <w:rPr>
          <w:rFonts w:ascii="Times New Roman" w:hAnsi="Times New Roman"/>
          <w:sz w:val="24"/>
          <w:szCs w:val="24"/>
          <w:lang w:val="sr-Cyrl-CS"/>
        </w:rPr>
        <w:t>обрачуна</w:t>
      </w:r>
      <w:r>
        <w:rPr>
          <w:rFonts w:ascii="Times New Roman" w:hAnsi="Times New Roman"/>
          <w:sz w:val="24"/>
          <w:szCs w:val="24"/>
          <w:lang w:val="ru-RU"/>
        </w:rPr>
        <w:t xml:space="preserve"> </w:t>
      </w:r>
      <w:r>
        <w:rPr>
          <w:rFonts w:ascii="Times New Roman" w:hAnsi="Times New Roman"/>
          <w:sz w:val="24"/>
          <w:szCs w:val="24"/>
          <w:lang w:val="sr-Cyrl-CS"/>
        </w:rPr>
        <w:t>које</w:t>
      </w:r>
      <w:r>
        <w:rPr>
          <w:rFonts w:ascii="Times New Roman" w:hAnsi="Times New Roman"/>
          <w:sz w:val="24"/>
          <w:szCs w:val="24"/>
          <w:lang w:val="ru-RU"/>
        </w:rPr>
        <w:t xml:space="preserve"> </w:t>
      </w:r>
      <w:r>
        <w:rPr>
          <w:rFonts w:ascii="Times New Roman" w:hAnsi="Times New Roman"/>
          <w:sz w:val="24"/>
          <w:szCs w:val="24"/>
          <w:lang w:val="sr-Cyrl-CS"/>
        </w:rPr>
        <w:t>је</w:t>
      </w:r>
      <w:r>
        <w:rPr>
          <w:rFonts w:ascii="Times New Roman" w:hAnsi="Times New Roman"/>
          <w:sz w:val="24"/>
          <w:szCs w:val="24"/>
          <w:lang w:val="ru-RU"/>
        </w:rPr>
        <w:t xml:space="preserve"> </w:t>
      </w:r>
      <w:r>
        <w:rPr>
          <w:rFonts w:ascii="Times New Roman" w:hAnsi="Times New Roman"/>
          <w:sz w:val="24"/>
          <w:szCs w:val="24"/>
          <w:lang w:val="sr-Cyrl-CS"/>
        </w:rPr>
        <w:t>за</w:t>
      </w:r>
      <w:r>
        <w:rPr>
          <w:rFonts w:ascii="Times New Roman" w:hAnsi="Times New Roman"/>
          <w:sz w:val="24"/>
          <w:szCs w:val="24"/>
          <w:lang w:val="ru-RU"/>
        </w:rPr>
        <w:t xml:space="preserve"> </w:t>
      </w:r>
      <w:r>
        <w:rPr>
          <w:rFonts w:ascii="Times New Roman" w:hAnsi="Times New Roman"/>
          <w:sz w:val="24"/>
          <w:szCs w:val="24"/>
          <w:lang w:val="sr-Cyrl-CS"/>
        </w:rPr>
        <w:t>потребе</w:t>
      </w:r>
      <w:r>
        <w:rPr>
          <w:rFonts w:ascii="Times New Roman" w:hAnsi="Times New Roman"/>
          <w:sz w:val="24"/>
          <w:szCs w:val="24"/>
          <w:lang w:val="ru-RU"/>
        </w:rPr>
        <w:t xml:space="preserve"> </w:t>
      </w:r>
      <w:r>
        <w:rPr>
          <w:rFonts w:ascii="Times New Roman" w:hAnsi="Times New Roman"/>
          <w:sz w:val="24"/>
          <w:szCs w:val="24"/>
          <w:lang w:val="sr-Cyrl-CS"/>
        </w:rPr>
        <w:t>рачуноводствених</w:t>
      </w:r>
      <w:r>
        <w:rPr>
          <w:rFonts w:ascii="Times New Roman" w:hAnsi="Times New Roman"/>
          <w:sz w:val="24"/>
          <w:szCs w:val="24"/>
          <w:lang w:val="ru-RU"/>
        </w:rPr>
        <w:t xml:space="preserve"> </w:t>
      </w:r>
      <w:r>
        <w:rPr>
          <w:rFonts w:ascii="Times New Roman" w:hAnsi="Times New Roman"/>
          <w:sz w:val="24"/>
          <w:szCs w:val="24"/>
          <w:lang w:val="sr-Cyrl-CS"/>
        </w:rPr>
        <w:t>процјена</w:t>
      </w:r>
      <w:r>
        <w:rPr>
          <w:rFonts w:ascii="Times New Roman" w:hAnsi="Times New Roman"/>
          <w:sz w:val="24"/>
          <w:szCs w:val="24"/>
          <w:lang w:val="ru-RU"/>
        </w:rPr>
        <w:t xml:space="preserve"> </w:t>
      </w:r>
      <w:r>
        <w:rPr>
          <w:rFonts w:ascii="Times New Roman" w:hAnsi="Times New Roman"/>
          <w:sz w:val="24"/>
          <w:szCs w:val="24"/>
          <w:lang w:val="sr-Cyrl-CS"/>
        </w:rPr>
        <w:t>извршио претходни ревизор</w:t>
      </w:r>
    </w:p>
    <w:p w:rsidR="00CF2BDC" w:rsidRPr="00CF2BDC" w:rsidRDefault="00CF2BDC" w:rsidP="00CF2BDC">
      <w:pPr>
        <w:numPr>
          <w:ilvl w:val="0"/>
          <w:numId w:val="45"/>
        </w:numPr>
        <w:tabs>
          <w:tab w:val="clear" w:pos="360"/>
          <w:tab w:val="num" w:pos="709"/>
        </w:tabs>
        <w:spacing w:before="60" w:after="0" w:line="240" w:lineRule="auto"/>
        <w:ind w:left="709" w:hanging="284"/>
        <w:jc w:val="both"/>
        <w:rPr>
          <w:rFonts w:ascii="Times New Roman" w:hAnsi="Times New Roman"/>
          <w:b/>
          <w:sz w:val="24"/>
          <w:szCs w:val="24"/>
          <w:u w:val="single"/>
          <w:lang w:val="ru-RU"/>
        </w:rPr>
      </w:pPr>
      <w:r>
        <w:rPr>
          <w:rFonts w:ascii="Times New Roman" w:hAnsi="Times New Roman"/>
          <w:b/>
          <w:sz w:val="24"/>
          <w:szCs w:val="24"/>
          <w:u w:val="single"/>
          <w:lang w:val="sr-Cyrl-CS"/>
        </w:rPr>
        <w:t>Преглед</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накнадних</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догађаја</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који</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потврђују</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извршену</w:t>
      </w:r>
      <w:r>
        <w:rPr>
          <w:rFonts w:ascii="Times New Roman" w:hAnsi="Times New Roman"/>
          <w:b/>
          <w:sz w:val="24"/>
          <w:szCs w:val="24"/>
          <w:u w:val="single"/>
          <w:lang w:val="ru-RU"/>
        </w:rPr>
        <w:t xml:space="preserve"> </w:t>
      </w:r>
      <w:r>
        <w:rPr>
          <w:rFonts w:ascii="Times New Roman" w:hAnsi="Times New Roman"/>
          <w:b/>
          <w:sz w:val="24"/>
          <w:szCs w:val="24"/>
          <w:u w:val="single"/>
          <w:lang w:val="sr-Cyrl-CS"/>
        </w:rPr>
        <w:t>процјену</w:t>
      </w:r>
      <w:r>
        <w:rPr>
          <w:rFonts w:ascii="Times New Roman" w:hAnsi="Times New Roman"/>
          <w:b/>
          <w:sz w:val="24"/>
          <w:szCs w:val="24"/>
          <w:u w:val="single"/>
          <w:lang w:val="ru-RU"/>
        </w:rPr>
        <w:t>.</w:t>
      </w:r>
    </w:p>
    <w:p w:rsidR="00CF2BDC" w:rsidRDefault="00CF2BDC" w:rsidP="00CF2BDC">
      <w:pPr>
        <w:spacing w:after="0" w:line="240" w:lineRule="auto"/>
        <w:ind w:left="709"/>
        <w:jc w:val="both"/>
        <w:rPr>
          <w:rFonts w:ascii="Times New Roman" w:hAnsi="Times New Roman"/>
          <w:b/>
          <w:sz w:val="24"/>
          <w:szCs w:val="24"/>
          <w:u w:val="single"/>
          <w:lang w:val="ru-RU"/>
        </w:rPr>
      </w:pPr>
    </w:p>
    <w:p w:rsidR="00CF2BDC" w:rsidRDefault="00CF2BDC" w:rsidP="00CF2BDC">
      <w:pPr>
        <w:pStyle w:val="ListParagraph"/>
        <w:numPr>
          <w:ilvl w:val="0"/>
          <w:numId w:val="43"/>
        </w:numPr>
        <w:spacing w:before="120" w:after="0" w:line="240" w:lineRule="auto"/>
        <w:ind w:left="426"/>
        <w:rPr>
          <w:rFonts w:ascii="Times New Roman" w:hAnsi="Times New Roman"/>
          <w:b/>
          <w:sz w:val="24"/>
          <w:szCs w:val="24"/>
          <w:lang w:val="sr-Cyrl-CS"/>
        </w:rPr>
      </w:pPr>
      <w:r>
        <w:rPr>
          <w:rFonts w:ascii="Times New Roman" w:hAnsi="Times New Roman"/>
          <w:b/>
          <w:sz w:val="24"/>
          <w:szCs w:val="24"/>
          <w:lang w:val="sr-Cyrl-CS"/>
        </w:rPr>
        <w:t>Препознајте која од наведених тврдњи није тачна:</w:t>
      </w:r>
    </w:p>
    <w:p w:rsidR="00CF2BDC" w:rsidRPr="001A0A5B" w:rsidRDefault="00CF2BDC" w:rsidP="00CF2BDC">
      <w:pPr>
        <w:numPr>
          <w:ilvl w:val="0"/>
          <w:numId w:val="46"/>
        </w:numPr>
        <w:tabs>
          <w:tab w:val="num" w:pos="709"/>
        </w:tabs>
        <w:spacing w:before="60" w:after="0" w:line="240" w:lineRule="auto"/>
        <w:ind w:left="709" w:hanging="284"/>
        <w:jc w:val="both"/>
        <w:rPr>
          <w:rFonts w:ascii="Times New Roman" w:hAnsi="Times New Roman"/>
          <w:sz w:val="24"/>
          <w:szCs w:val="24"/>
          <w:lang w:val="ru-RU"/>
        </w:rPr>
      </w:pPr>
      <w:r w:rsidRPr="001A0A5B">
        <w:rPr>
          <w:rFonts w:ascii="Times New Roman" w:hAnsi="Times New Roman"/>
          <w:sz w:val="24"/>
          <w:szCs w:val="24"/>
          <w:lang w:val="sr-Cyrl-CS"/>
        </w:rPr>
        <w:t>МСР</w:t>
      </w:r>
      <w:r w:rsidRPr="001A0A5B">
        <w:rPr>
          <w:rFonts w:ascii="Times New Roman" w:hAnsi="Times New Roman"/>
          <w:sz w:val="24"/>
          <w:szCs w:val="24"/>
          <w:lang w:val="ru-RU"/>
        </w:rPr>
        <w:t xml:space="preserve"> 240 </w:t>
      </w:r>
      <w:r w:rsidRPr="001A0A5B">
        <w:rPr>
          <w:rFonts w:ascii="Times New Roman" w:hAnsi="Times New Roman"/>
          <w:sz w:val="24"/>
          <w:szCs w:val="24"/>
          <w:lang w:val="sr-Cyrl-CS"/>
        </w:rPr>
        <w:t>сугерише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да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ревизор</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треба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да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благовремено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извијести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управу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резултатима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испитивања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који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указују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превару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ако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се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вјерује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да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превара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постоји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чак</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ако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је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потенцијални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учинак</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финансијску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информацију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небитан</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или</w:t>
      </w:r>
    </w:p>
    <w:p w:rsidR="00CF2BDC" w:rsidRPr="001A0A5B" w:rsidRDefault="00CF2BDC" w:rsidP="00CF2BDC">
      <w:pPr>
        <w:numPr>
          <w:ilvl w:val="0"/>
          <w:numId w:val="46"/>
        </w:numPr>
        <w:tabs>
          <w:tab w:val="num" w:pos="709"/>
        </w:tabs>
        <w:spacing w:before="60" w:after="0" w:line="240" w:lineRule="auto"/>
        <w:ind w:left="709" w:hanging="284"/>
        <w:jc w:val="both"/>
        <w:rPr>
          <w:rFonts w:ascii="Times New Roman" w:hAnsi="Times New Roman"/>
          <w:sz w:val="24"/>
          <w:szCs w:val="24"/>
          <w:lang w:val="ru-RU"/>
        </w:rPr>
      </w:pPr>
      <w:r w:rsidRPr="001A0A5B">
        <w:rPr>
          <w:rFonts w:ascii="Times New Roman" w:hAnsi="Times New Roman"/>
          <w:sz w:val="24"/>
          <w:szCs w:val="24"/>
          <w:lang w:val="sr-Cyrl-CS"/>
        </w:rPr>
        <w:t>МСР</w:t>
      </w:r>
      <w:r w:rsidRPr="001A0A5B">
        <w:rPr>
          <w:rFonts w:ascii="Times New Roman" w:hAnsi="Times New Roman"/>
          <w:sz w:val="24"/>
          <w:szCs w:val="24"/>
          <w:lang w:val="ru-RU"/>
        </w:rPr>
        <w:t xml:space="preserve"> 240 </w:t>
      </w:r>
      <w:r w:rsidRPr="001A0A5B">
        <w:rPr>
          <w:rFonts w:ascii="Times New Roman" w:hAnsi="Times New Roman"/>
          <w:sz w:val="24"/>
          <w:szCs w:val="24"/>
          <w:lang w:val="sr-Cyrl-CS"/>
        </w:rPr>
        <w:t>сугерише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да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ревизор</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треба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да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благовремено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извијести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управу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резултатима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испитивања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који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указују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превару</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ако</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је</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откривена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превара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или</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пронађена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значајна</w:t>
      </w:r>
      <w:r w:rsidRPr="001A0A5B">
        <w:rPr>
          <w:rFonts w:ascii="Times New Roman" w:hAnsi="Times New Roman"/>
          <w:sz w:val="24"/>
          <w:szCs w:val="24"/>
          <w:lang w:val="ru-RU"/>
        </w:rPr>
        <w:t xml:space="preserve"> </w:t>
      </w:r>
      <w:r w:rsidRPr="001A0A5B">
        <w:rPr>
          <w:rFonts w:ascii="Times New Roman" w:hAnsi="Times New Roman"/>
          <w:sz w:val="24"/>
          <w:szCs w:val="24"/>
          <w:lang w:val="sr-Cyrl-CS"/>
        </w:rPr>
        <w:t>грешка</w:t>
      </w:r>
      <w:r w:rsidRPr="001A0A5B">
        <w:rPr>
          <w:rFonts w:ascii="Times New Roman" w:hAnsi="Times New Roman"/>
          <w:sz w:val="24"/>
          <w:szCs w:val="24"/>
          <w:lang w:val="ru-RU"/>
        </w:rPr>
        <w:t>.</w:t>
      </w:r>
    </w:p>
    <w:p w:rsidR="00CF2BDC" w:rsidRPr="001A0A5B" w:rsidRDefault="00CF2BDC" w:rsidP="00CF2BDC">
      <w:pPr>
        <w:numPr>
          <w:ilvl w:val="0"/>
          <w:numId w:val="46"/>
        </w:numPr>
        <w:tabs>
          <w:tab w:val="num" w:pos="709"/>
        </w:tabs>
        <w:spacing w:before="60" w:after="0" w:line="240" w:lineRule="auto"/>
        <w:ind w:left="709" w:hanging="284"/>
        <w:jc w:val="both"/>
        <w:rPr>
          <w:rFonts w:ascii="Times New Roman" w:hAnsi="Times New Roman"/>
          <w:b/>
          <w:sz w:val="24"/>
          <w:szCs w:val="24"/>
          <w:u w:val="single"/>
          <w:lang w:val="ru-RU"/>
        </w:rPr>
      </w:pPr>
      <w:r w:rsidRPr="001A0A5B">
        <w:rPr>
          <w:rFonts w:ascii="Times New Roman" w:hAnsi="Times New Roman"/>
          <w:b/>
          <w:sz w:val="24"/>
          <w:szCs w:val="24"/>
          <w:u w:val="single"/>
          <w:lang w:val="sr-Cyrl-CS"/>
        </w:rPr>
        <w:t>МСР</w:t>
      </w:r>
      <w:r w:rsidRPr="001A0A5B">
        <w:rPr>
          <w:rFonts w:ascii="Times New Roman" w:hAnsi="Times New Roman"/>
          <w:b/>
          <w:sz w:val="24"/>
          <w:szCs w:val="24"/>
          <w:u w:val="single"/>
          <w:lang w:val="ru-RU"/>
        </w:rPr>
        <w:t xml:space="preserve"> 240 </w:t>
      </w:r>
      <w:r w:rsidRPr="001A0A5B">
        <w:rPr>
          <w:rFonts w:ascii="Times New Roman" w:hAnsi="Times New Roman"/>
          <w:b/>
          <w:sz w:val="24"/>
          <w:szCs w:val="24"/>
          <w:u w:val="single"/>
          <w:lang w:val="sr-Cyrl-CS"/>
        </w:rPr>
        <w:t>сугерише</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да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ревизор</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треба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да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благовремено</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извијести</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надлежне</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регулаторне</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органе о</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резултатима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испитивања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који</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указују</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да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превара</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стварно</w:t>
      </w:r>
      <w:r w:rsidRPr="001A0A5B">
        <w:rPr>
          <w:rFonts w:ascii="Times New Roman" w:hAnsi="Times New Roman"/>
          <w:b/>
          <w:sz w:val="24"/>
          <w:szCs w:val="24"/>
          <w:u w:val="single"/>
          <w:lang w:val="ru-RU"/>
        </w:rPr>
        <w:t xml:space="preserve"> </w:t>
      </w:r>
      <w:r w:rsidRPr="001A0A5B">
        <w:rPr>
          <w:rFonts w:ascii="Times New Roman" w:hAnsi="Times New Roman"/>
          <w:b/>
          <w:sz w:val="24"/>
          <w:szCs w:val="24"/>
          <w:u w:val="single"/>
          <w:lang w:val="sr-Cyrl-CS"/>
        </w:rPr>
        <w:t>постоји.</w:t>
      </w:r>
    </w:p>
    <w:p w:rsidR="00CF2BDC" w:rsidRDefault="00CF2BDC" w:rsidP="00CF2BDC">
      <w:pPr>
        <w:spacing w:after="0" w:line="240" w:lineRule="auto"/>
        <w:ind w:left="709"/>
        <w:jc w:val="both"/>
        <w:rPr>
          <w:rFonts w:ascii="Times New Roman" w:hAnsi="Times New Roman"/>
          <w:sz w:val="24"/>
          <w:szCs w:val="24"/>
          <w:lang w:val="ru-RU"/>
        </w:rPr>
      </w:pPr>
    </w:p>
    <w:p w:rsidR="00CF2BDC" w:rsidRDefault="00CF2BDC" w:rsidP="00CF2BDC">
      <w:pPr>
        <w:pStyle w:val="ListParagraph"/>
        <w:numPr>
          <w:ilvl w:val="0"/>
          <w:numId w:val="43"/>
        </w:numPr>
        <w:spacing w:after="0" w:line="240" w:lineRule="auto"/>
        <w:ind w:left="426"/>
        <w:rPr>
          <w:rFonts w:ascii="Times New Roman" w:hAnsi="Times New Roman"/>
          <w:b/>
          <w:sz w:val="24"/>
          <w:szCs w:val="24"/>
          <w:lang w:val="sr-Cyrl-CS"/>
        </w:rPr>
      </w:pPr>
      <w:r>
        <w:rPr>
          <w:rFonts w:ascii="Times New Roman" w:hAnsi="Times New Roman"/>
          <w:b/>
          <w:sz w:val="24"/>
          <w:szCs w:val="24"/>
          <w:lang w:val="sr-Cyrl-CS"/>
        </w:rPr>
        <w:t>При коришћењу рада професионалца треба постојати разумијевање између ревизора, комитента и професионалца у погледу особине посла кога треба извршити. Разумијевање треба бити документовано и укључивати слиједеће, осим:</w:t>
      </w:r>
    </w:p>
    <w:p w:rsidR="00CF2BDC" w:rsidRDefault="00CF2BDC" w:rsidP="00CF2BDC">
      <w:pPr>
        <w:numPr>
          <w:ilvl w:val="0"/>
          <w:numId w:val="47"/>
        </w:numPr>
        <w:spacing w:before="60" w:after="0" w:line="240" w:lineRule="auto"/>
        <w:ind w:left="709" w:hanging="284"/>
        <w:rPr>
          <w:rFonts w:ascii="Times New Roman" w:hAnsi="Times New Roman"/>
          <w:sz w:val="24"/>
          <w:szCs w:val="24"/>
          <w:lang w:val="sr-Cyrl-CS"/>
        </w:rPr>
      </w:pPr>
      <w:r>
        <w:rPr>
          <w:rFonts w:ascii="Times New Roman" w:hAnsi="Times New Roman"/>
          <w:sz w:val="24"/>
          <w:szCs w:val="24"/>
          <w:lang w:val="sr-Cyrl-CS"/>
        </w:rPr>
        <w:t>циља и обима рада професионалца,</w:t>
      </w:r>
    </w:p>
    <w:p w:rsidR="00CF2BDC" w:rsidRDefault="00CF2BDC" w:rsidP="00CF2BDC">
      <w:pPr>
        <w:numPr>
          <w:ilvl w:val="0"/>
          <w:numId w:val="47"/>
        </w:numPr>
        <w:spacing w:before="60" w:after="0" w:line="240" w:lineRule="auto"/>
        <w:ind w:left="709" w:hanging="284"/>
        <w:rPr>
          <w:rFonts w:ascii="Times New Roman" w:hAnsi="Times New Roman"/>
          <w:b/>
          <w:iCs/>
          <w:sz w:val="24"/>
          <w:szCs w:val="24"/>
          <w:u w:val="single"/>
          <w:lang w:val="sr-Cyrl-CS"/>
        </w:rPr>
      </w:pPr>
      <w:r>
        <w:rPr>
          <w:rFonts w:ascii="Times New Roman" w:hAnsi="Times New Roman"/>
          <w:b/>
          <w:iCs/>
          <w:sz w:val="24"/>
          <w:szCs w:val="24"/>
          <w:u w:val="single"/>
          <w:lang w:val="sr-Cyrl-CS"/>
        </w:rPr>
        <w:t>изјаве да методе или претпоставке које ће се користити нису досљедне с онима које користи комитент,</w:t>
      </w:r>
    </w:p>
    <w:p w:rsidR="00CF2BDC" w:rsidRDefault="00CF2BDC" w:rsidP="00CF2BDC">
      <w:pPr>
        <w:numPr>
          <w:ilvl w:val="0"/>
          <w:numId w:val="47"/>
        </w:numPr>
        <w:spacing w:before="60" w:after="0" w:line="240" w:lineRule="auto"/>
        <w:ind w:left="709" w:hanging="284"/>
        <w:rPr>
          <w:rFonts w:ascii="Times New Roman" w:hAnsi="Times New Roman"/>
          <w:sz w:val="24"/>
          <w:szCs w:val="24"/>
          <w:lang w:val="sr-Cyrl-CS"/>
        </w:rPr>
      </w:pPr>
      <w:r>
        <w:rPr>
          <w:rFonts w:ascii="Times New Roman" w:hAnsi="Times New Roman"/>
          <w:sz w:val="24"/>
          <w:szCs w:val="24"/>
          <w:lang w:val="sr-Cyrl-CS"/>
        </w:rPr>
        <w:t>објашњење повезаности професионалца с комитентом, ако постоји,</w:t>
      </w:r>
    </w:p>
    <w:p w:rsidR="00CF2BDC" w:rsidRDefault="00CF2BDC" w:rsidP="00CF2BDC">
      <w:pPr>
        <w:numPr>
          <w:ilvl w:val="0"/>
          <w:numId w:val="47"/>
        </w:numPr>
        <w:spacing w:before="60" w:after="0" w:line="240" w:lineRule="auto"/>
        <w:ind w:left="709" w:hanging="284"/>
        <w:rPr>
          <w:rFonts w:ascii="Times New Roman" w:hAnsi="Times New Roman"/>
          <w:sz w:val="24"/>
          <w:szCs w:val="24"/>
          <w:lang w:val="sr-Cyrl-CS"/>
        </w:rPr>
      </w:pPr>
      <w:r>
        <w:rPr>
          <w:rFonts w:ascii="Times New Roman" w:hAnsi="Times New Roman"/>
          <w:sz w:val="24"/>
          <w:szCs w:val="24"/>
          <w:lang w:val="sr-Cyrl-CS"/>
        </w:rPr>
        <w:t>свјесност професионалца о томе да ће ревизор његове спознаје користити као поткрепљујуће доказе у вези са објављивањем ФИ.</w:t>
      </w:r>
    </w:p>
    <w:p w:rsidR="00CF2BDC" w:rsidRDefault="00CF2BDC" w:rsidP="00CF2BDC">
      <w:pPr>
        <w:pStyle w:val="ListParagraph"/>
        <w:numPr>
          <w:ilvl w:val="0"/>
          <w:numId w:val="43"/>
        </w:numPr>
        <w:spacing w:before="120" w:after="0" w:line="240" w:lineRule="auto"/>
        <w:ind w:left="426"/>
        <w:rPr>
          <w:rFonts w:ascii="Times New Roman" w:hAnsi="Times New Roman"/>
          <w:b/>
          <w:sz w:val="24"/>
          <w:szCs w:val="24"/>
          <w:lang w:val="sr-Cyrl-CS"/>
        </w:rPr>
      </w:pPr>
      <w:r>
        <w:rPr>
          <w:rFonts w:ascii="Times New Roman" w:hAnsi="Times New Roman"/>
          <w:b/>
          <w:sz w:val="24"/>
          <w:szCs w:val="24"/>
          <w:lang w:val="sr-Cyrl-CS"/>
        </w:rPr>
        <w:lastRenderedPageBreak/>
        <w:t xml:space="preserve">Компоненте ревизорског ризика су: </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snapToGrid w:val="0"/>
          <w:sz w:val="24"/>
          <w:szCs w:val="24"/>
          <w:lang w:val="ru-RU"/>
        </w:rPr>
      </w:pPr>
      <w:r>
        <w:rPr>
          <w:rFonts w:ascii="Times New Roman" w:hAnsi="Times New Roman"/>
          <w:snapToGrid w:val="0"/>
          <w:sz w:val="24"/>
          <w:szCs w:val="24"/>
          <w:lang w:val="ru-RU"/>
        </w:rPr>
        <w:t>ризик фирме</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snapToGrid w:val="0"/>
          <w:sz w:val="24"/>
          <w:szCs w:val="24"/>
          <w:lang w:val="ru-RU"/>
        </w:rPr>
      </w:pPr>
      <w:r>
        <w:rPr>
          <w:rFonts w:ascii="Times New Roman" w:hAnsi="Times New Roman"/>
          <w:snapToGrid w:val="0"/>
          <w:sz w:val="24"/>
          <w:szCs w:val="24"/>
          <w:lang w:val="ru-RU"/>
        </w:rPr>
        <w:t>производни ризик</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b/>
          <w:snapToGrid w:val="0"/>
          <w:sz w:val="24"/>
          <w:szCs w:val="24"/>
          <w:u w:val="single"/>
          <w:lang w:val="ru-RU"/>
        </w:rPr>
      </w:pPr>
      <w:r>
        <w:rPr>
          <w:rFonts w:ascii="Times New Roman" w:hAnsi="Times New Roman"/>
          <w:b/>
          <w:snapToGrid w:val="0"/>
          <w:sz w:val="24"/>
          <w:szCs w:val="24"/>
          <w:u w:val="single"/>
          <w:lang w:val="ru-RU"/>
        </w:rPr>
        <w:t xml:space="preserve">инхерентни ризик, </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snapToGrid w:val="0"/>
          <w:sz w:val="24"/>
          <w:szCs w:val="24"/>
          <w:lang w:val="ru-RU"/>
        </w:rPr>
      </w:pPr>
      <w:r>
        <w:rPr>
          <w:rFonts w:ascii="Times New Roman" w:hAnsi="Times New Roman"/>
          <w:snapToGrid w:val="0"/>
          <w:sz w:val="24"/>
          <w:szCs w:val="24"/>
          <w:lang w:val="ru-RU"/>
        </w:rPr>
        <w:t>економски ризик</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snapToGrid w:val="0"/>
          <w:sz w:val="24"/>
          <w:szCs w:val="24"/>
          <w:lang w:val="ru-RU"/>
        </w:rPr>
      </w:pPr>
      <w:r>
        <w:rPr>
          <w:rFonts w:ascii="Times New Roman" w:hAnsi="Times New Roman"/>
          <w:snapToGrid w:val="0"/>
          <w:sz w:val="24"/>
          <w:szCs w:val="24"/>
          <w:lang w:val="ru-RU"/>
        </w:rPr>
        <w:t>конкурентски ризик</w:t>
      </w:r>
    </w:p>
    <w:p w:rsidR="00CF2BDC" w:rsidRDefault="00CF2BDC" w:rsidP="00CF2BDC">
      <w:pPr>
        <w:widowControl w:val="0"/>
        <w:numPr>
          <w:ilvl w:val="0"/>
          <w:numId w:val="48"/>
        </w:numPr>
        <w:tabs>
          <w:tab w:val="clear" w:pos="794"/>
          <w:tab w:val="num" w:pos="1080"/>
        </w:tabs>
        <w:spacing w:before="60" w:after="0" w:line="240" w:lineRule="auto"/>
        <w:ind w:hanging="369"/>
        <w:jc w:val="both"/>
        <w:rPr>
          <w:rFonts w:ascii="Times New Roman" w:hAnsi="Times New Roman"/>
          <w:b/>
          <w:snapToGrid w:val="0"/>
          <w:sz w:val="24"/>
          <w:szCs w:val="24"/>
          <w:u w:val="single"/>
          <w:lang w:val="ru-RU"/>
        </w:rPr>
      </w:pPr>
      <w:r>
        <w:rPr>
          <w:rFonts w:ascii="Times New Roman" w:hAnsi="Times New Roman"/>
          <w:b/>
          <w:snapToGrid w:val="0"/>
          <w:sz w:val="24"/>
          <w:szCs w:val="24"/>
          <w:u w:val="single"/>
          <w:lang w:val="ru-RU"/>
        </w:rPr>
        <w:t xml:space="preserve">контролни ризик </w:t>
      </w:r>
    </w:p>
    <w:p w:rsidR="00CF2BDC" w:rsidRDefault="00CF2BDC" w:rsidP="00CF2BDC">
      <w:pPr>
        <w:widowControl w:val="0"/>
        <w:numPr>
          <w:ilvl w:val="0"/>
          <w:numId w:val="48"/>
        </w:numPr>
        <w:tabs>
          <w:tab w:val="clear" w:pos="794"/>
          <w:tab w:val="left" w:pos="1080"/>
          <w:tab w:val="left" w:pos="1260"/>
        </w:tabs>
        <w:spacing w:before="60" w:after="0" w:line="240" w:lineRule="auto"/>
        <w:ind w:hanging="369"/>
        <w:jc w:val="both"/>
        <w:rPr>
          <w:rFonts w:ascii="Times New Roman" w:hAnsi="Times New Roman"/>
          <w:b/>
          <w:snapToGrid w:val="0"/>
          <w:sz w:val="24"/>
          <w:szCs w:val="24"/>
          <w:u w:val="single"/>
          <w:lang w:val="ru-RU"/>
        </w:rPr>
      </w:pPr>
      <w:r>
        <w:rPr>
          <w:rFonts w:ascii="Times New Roman" w:hAnsi="Times New Roman"/>
          <w:b/>
          <w:snapToGrid w:val="0"/>
          <w:sz w:val="24"/>
          <w:szCs w:val="24"/>
          <w:u w:val="single"/>
          <w:lang w:val="ru-RU"/>
        </w:rPr>
        <w:t>детекциони ризик.</w:t>
      </w:r>
    </w:p>
    <w:p w:rsidR="00312891" w:rsidRPr="00312891" w:rsidRDefault="00312891" w:rsidP="00312891">
      <w:pPr>
        <w:spacing w:after="120" w:line="240" w:lineRule="auto"/>
        <w:rPr>
          <w:sz w:val="20"/>
          <w:szCs w:val="20"/>
          <w:lang w:val="sr-Cyrl-CS"/>
        </w:rPr>
      </w:pPr>
    </w:p>
    <w:p w:rsidR="00312891" w:rsidRPr="00312891" w:rsidRDefault="00312891" w:rsidP="00312891">
      <w:pPr>
        <w:pStyle w:val="ListParagraph"/>
        <w:numPr>
          <w:ilvl w:val="0"/>
          <w:numId w:val="2"/>
        </w:numPr>
        <w:spacing w:before="12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Код система дистрибуиране обраде података коју ће од сљедећих контрола ревизор највјероватније испитати:</w:t>
      </w:r>
    </w:p>
    <w:p w:rsidR="00312891" w:rsidRPr="00312891" w:rsidRDefault="00312891" w:rsidP="00CF2BDC">
      <w:pPr>
        <w:numPr>
          <w:ilvl w:val="0"/>
          <w:numId w:val="28"/>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хардвера</w:t>
      </w:r>
    </w:p>
    <w:p w:rsidR="00312891" w:rsidRPr="00312891" w:rsidRDefault="00312891" w:rsidP="00CF2BDC">
      <w:pPr>
        <w:numPr>
          <w:ilvl w:val="0"/>
          <w:numId w:val="28"/>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документације система</w:t>
      </w:r>
    </w:p>
    <w:p w:rsidR="00312891" w:rsidRPr="00312891" w:rsidRDefault="00312891" w:rsidP="00CF2BDC">
      <w:pPr>
        <w:numPr>
          <w:ilvl w:val="0"/>
          <w:numId w:val="28"/>
        </w:numPr>
        <w:spacing w:before="6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Контролу приступа</w:t>
      </w:r>
    </w:p>
    <w:p w:rsidR="00312891" w:rsidRPr="00312891" w:rsidRDefault="00312891" w:rsidP="00CF2BDC">
      <w:pPr>
        <w:numPr>
          <w:ilvl w:val="0"/>
          <w:numId w:val="28"/>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Контролу којом се омогућава поновно покретање система ако се неком катастрофом уништи постојећи</w:t>
      </w:r>
    </w:p>
    <w:p w:rsidR="00312891" w:rsidRPr="00312891" w:rsidRDefault="00312891" w:rsidP="00CF2BDC">
      <w:pPr>
        <w:spacing w:before="60" w:after="0" w:line="240" w:lineRule="auto"/>
        <w:ind w:left="720"/>
        <w:rPr>
          <w:rFonts w:ascii="Times New Roman" w:hAnsi="Times New Roman"/>
          <w:bCs/>
          <w:sz w:val="24"/>
          <w:szCs w:val="24"/>
          <w:lang w:val="sr-Cyrl-CS"/>
        </w:rPr>
      </w:pPr>
    </w:p>
    <w:p w:rsidR="00312891" w:rsidRPr="00312891" w:rsidRDefault="00312891" w:rsidP="00CF2BDC">
      <w:pPr>
        <w:pStyle w:val="ListParagraph"/>
        <w:numPr>
          <w:ilvl w:val="0"/>
          <w:numId w:val="2"/>
        </w:numPr>
        <w:spacing w:before="6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За утврђивање потпуности обавеза према добављачима ревизор проводи тест како би провјерио је ли сва примљена роба евидентирана. Документација на којој се проводе ови тестови састоји се од свих:</w:t>
      </w:r>
    </w:p>
    <w:p w:rsidR="00312891" w:rsidRPr="00312891" w:rsidRDefault="00312891" w:rsidP="00CF2BDC">
      <w:pPr>
        <w:numPr>
          <w:ilvl w:val="0"/>
          <w:numId w:val="3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Улазних фактура</w:t>
      </w:r>
    </w:p>
    <w:p w:rsidR="00312891" w:rsidRPr="00312891" w:rsidRDefault="00312891" w:rsidP="00CF2BDC">
      <w:pPr>
        <w:numPr>
          <w:ilvl w:val="0"/>
          <w:numId w:val="3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Наруџбеница</w:t>
      </w:r>
    </w:p>
    <w:p w:rsidR="00312891" w:rsidRPr="00312891" w:rsidRDefault="00312891" w:rsidP="00CF2BDC">
      <w:pPr>
        <w:numPr>
          <w:ilvl w:val="0"/>
          <w:numId w:val="30"/>
        </w:numPr>
        <w:spacing w:before="6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Извјештаја о примитку</w:t>
      </w:r>
    </w:p>
    <w:p w:rsidR="00312891" w:rsidRPr="00312891" w:rsidRDefault="00312891" w:rsidP="00CF2BDC">
      <w:pPr>
        <w:numPr>
          <w:ilvl w:val="0"/>
          <w:numId w:val="3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Поништених чекова</w:t>
      </w:r>
    </w:p>
    <w:p w:rsidR="00312891" w:rsidRPr="00312891" w:rsidRDefault="00312891" w:rsidP="00CF2BDC">
      <w:pPr>
        <w:spacing w:before="60" w:after="0" w:line="240" w:lineRule="auto"/>
        <w:ind w:left="720"/>
        <w:rPr>
          <w:rFonts w:ascii="Times New Roman" w:hAnsi="Times New Roman"/>
          <w:b/>
          <w:bCs/>
          <w:sz w:val="24"/>
          <w:szCs w:val="24"/>
          <w:lang w:val="sr-Cyrl-CS"/>
        </w:rPr>
      </w:pPr>
    </w:p>
    <w:p w:rsidR="00312891" w:rsidRPr="00312891" w:rsidRDefault="00312891" w:rsidP="00CF2BDC">
      <w:pPr>
        <w:pStyle w:val="ListParagraph"/>
        <w:numPr>
          <w:ilvl w:val="0"/>
          <w:numId w:val="2"/>
        </w:numPr>
        <w:spacing w:before="6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Од ревизора „X” је затражено да пружи мишљење о примјени рачуноводствених начела у предузећу за које је ревизију био извршио ревизор „Y”. При томе ревизор „X” може:</w:t>
      </w:r>
    </w:p>
    <w:p w:rsidR="00312891" w:rsidRPr="00312891" w:rsidRDefault="00312891" w:rsidP="00CF2BDC">
      <w:pPr>
        <w:numPr>
          <w:ilvl w:val="0"/>
          <w:numId w:val="4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Одбити такав ангажман јер ће то сматрати неетичним</w:t>
      </w:r>
    </w:p>
    <w:p w:rsidR="00312891" w:rsidRPr="00312891" w:rsidRDefault="00312891" w:rsidP="00CF2BDC">
      <w:pPr>
        <w:numPr>
          <w:ilvl w:val="0"/>
          <w:numId w:val="4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Одбити такав ангажман јер неће имати довољно доказа на темељу којих може формирати своје мишљење</w:t>
      </w:r>
    </w:p>
    <w:p w:rsidR="00312891" w:rsidRPr="00312891" w:rsidRDefault="00312891" w:rsidP="00CF2BDC">
      <w:pPr>
        <w:numPr>
          <w:ilvl w:val="0"/>
          <w:numId w:val="40"/>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Прихватити ангажман али при томе написати независно мишљење без савјетовања са ревизором „Y”</w:t>
      </w:r>
    </w:p>
    <w:p w:rsidR="00312891" w:rsidRPr="00312891" w:rsidRDefault="00312891" w:rsidP="00CF2BDC">
      <w:pPr>
        <w:numPr>
          <w:ilvl w:val="0"/>
          <w:numId w:val="40"/>
        </w:numPr>
        <w:spacing w:before="6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Прихватити ангажман али се при томе савјетовати  са ревизором „Y”</w:t>
      </w:r>
    </w:p>
    <w:p w:rsidR="00B671FF" w:rsidRPr="00B671FF" w:rsidRDefault="00B671FF" w:rsidP="00CF2BDC">
      <w:pPr>
        <w:spacing w:before="60" w:after="0" w:line="240" w:lineRule="auto"/>
        <w:ind w:left="720"/>
        <w:rPr>
          <w:rFonts w:ascii="Times New Roman" w:hAnsi="Times New Roman"/>
          <w:b/>
          <w:bCs/>
          <w:sz w:val="24"/>
          <w:szCs w:val="24"/>
          <w:lang w:val="en-US"/>
        </w:rPr>
      </w:pPr>
    </w:p>
    <w:p w:rsidR="00312891" w:rsidRPr="00312891" w:rsidRDefault="00312891" w:rsidP="00CF2BDC">
      <w:pPr>
        <w:pStyle w:val="ListParagraph"/>
        <w:numPr>
          <w:ilvl w:val="0"/>
          <w:numId w:val="2"/>
        </w:numPr>
        <w:spacing w:before="6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Поузданост ревизорских доказа је веома важна. У погледу поузданости ревизорских доказа препознајте нетачне констатације:</w:t>
      </w:r>
    </w:p>
    <w:p w:rsidR="00312891" w:rsidRPr="00312891" w:rsidRDefault="00312891" w:rsidP="00CF2BDC">
      <w:pPr>
        <w:pStyle w:val="ListParagraph"/>
        <w:numPr>
          <w:ilvl w:val="0"/>
          <w:numId w:val="42"/>
        </w:numPr>
        <w:spacing w:before="60" w:after="0" w:line="240" w:lineRule="auto"/>
        <w:ind w:left="567"/>
        <w:contextualSpacing w:val="0"/>
        <w:jc w:val="both"/>
        <w:rPr>
          <w:rFonts w:ascii="Times New Roman" w:hAnsi="Times New Roman"/>
          <w:b/>
          <w:sz w:val="24"/>
          <w:szCs w:val="24"/>
          <w:u w:val="single"/>
          <w:lang w:val="sr-Cyrl-CS"/>
        </w:rPr>
      </w:pPr>
      <w:r w:rsidRPr="00312891">
        <w:rPr>
          <w:rFonts w:ascii="Times New Roman" w:hAnsi="Times New Roman"/>
          <w:b/>
          <w:sz w:val="24"/>
          <w:szCs w:val="24"/>
          <w:u w:val="single"/>
          <w:lang w:val="sr-Cyrl-CS"/>
        </w:rPr>
        <w:t>ревизорски докази из интерних извора генерално говорећи су поузданији од екстерно генерисаних доказа</w:t>
      </w:r>
    </w:p>
    <w:p w:rsidR="00312891" w:rsidRPr="00312891" w:rsidRDefault="00312891" w:rsidP="00CF2BDC">
      <w:pPr>
        <w:pStyle w:val="ListParagraph"/>
        <w:numPr>
          <w:ilvl w:val="0"/>
          <w:numId w:val="42"/>
        </w:numPr>
        <w:spacing w:before="6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доказ добијен директно од стране ревизора је поузданији од доказа добијеног од стране клијента</w:t>
      </w:r>
    </w:p>
    <w:p w:rsidR="00312891" w:rsidRPr="00312891" w:rsidRDefault="00312891" w:rsidP="00CF2BDC">
      <w:pPr>
        <w:pStyle w:val="ListParagraph"/>
        <w:numPr>
          <w:ilvl w:val="0"/>
          <w:numId w:val="42"/>
        </w:numPr>
        <w:spacing w:before="6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најпоузданији облик ревизијског доказа је визуелно посматрање трансакција или доказа од стране ревизора</w:t>
      </w:r>
    </w:p>
    <w:p w:rsidR="00312891" w:rsidRPr="00312891" w:rsidRDefault="00312891" w:rsidP="00CF2BDC">
      <w:pPr>
        <w:pStyle w:val="ListParagraph"/>
        <w:numPr>
          <w:ilvl w:val="0"/>
          <w:numId w:val="42"/>
        </w:numPr>
        <w:spacing w:before="60" w:after="0" w:line="240" w:lineRule="auto"/>
        <w:ind w:left="567"/>
        <w:contextualSpacing w:val="0"/>
        <w:jc w:val="both"/>
        <w:rPr>
          <w:rFonts w:ascii="Times New Roman" w:hAnsi="Times New Roman"/>
          <w:sz w:val="24"/>
          <w:szCs w:val="24"/>
          <w:lang w:val="sr-Cyrl-CS"/>
        </w:rPr>
      </w:pPr>
      <w:r w:rsidRPr="00312891">
        <w:rPr>
          <w:rFonts w:ascii="Times New Roman" w:hAnsi="Times New Roman"/>
          <w:sz w:val="24"/>
          <w:szCs w:val="24"/>
          <w:lang w:val="sr-Cyrl-CS"/>
        </w:rPr>
        <w:t>најмање поуздани ревизијски докази су усмене изјаве радног особља клијента</w:t>
      </w:r>
    </w:p>
    <w:p w:rsidR="00312891" w:rsidRPr="00312891" w:rsidRDefault="00312891" w:rsidP="00CF2BDC">
      <w:pPr>
        <w:spacing w:before="60" w:after="0" w:line="240" w:lineRule="auto"/>
        <w:ind w:left="720"/>
        <w:rPr>
          <w:rFonts w:ascii="Times New Roman" w:hAnsi="Times New Roman"/>
          <w:b/>
          <w:bCs/>
          <w:sz w:val="24"/>
          <w:szCs w:val="24"/>
          <w:lang w:val="sr-Cyrl-CS"/>
        </w:rPr>
      </w:pPr>
    </w:p>
    <w:p w:rsidR="00312891" w:rsidRDefault="00312891" w:rsidP="00CF2BDC">
      <w:pPr>
        <w:tabs>
          <w:tab w:val="left" w:pos="500"/>
        </w:tabs>
        <w:spacing w:before="60" w:after="0" w:line="240" w:lineRule="auto"/>
        <w:ind w:left="357" w:hanging="357"/>
        <w:rPr>
          <w:rFonts w:ascii="Times New Roman" w:hAnsi="Times New Roman"/>
          <w:sz w:val="24"/>
          <w:szCs w:val="24"/>
          <w:lang w:val="en-US"/>
        </w:rPr>
      </w:pPr>
    </w:p>
    <w:p w:rsidR="00B671FF" w:rsidRPr="00B671FF" w:rsidRDefault="00B671FF" w:rsidP="00CF2BDC">
      <w:pPr>
        <w:tabs>
          <w:tab w:val="left" w:pos="500"/>
        </w:tabs>
        <w:spacing w:before="60" w:after="0" w:line="240" w:lineRule="auto"/>
        <w:ind w:left="357" w:hanging="357"/>
        <w:rPr>
          <w:rFonts w:ascii="Times New Roman" w:hAnsi="Times New Roman"/>
          <w:sz w:val="24"/>
          <w:szCs w:val="24"/>
          <w:lang w:val="en-US"/>
        </w:rPr>
      </w:pPr>
    </w:p>
    <w:p w:rsidR="00312891" w:rsidRPr="00312891" w:rsidRDefault="00312891" w:rsidP="00CF2BDC">
      <w:pPr>
        <w:pStyle w:val="ListParagraph"/>
        <w:numPr>
          <w:ilvl w:val="0"/>
          <w:numId w:val="2"/>
        </w:numPr>
        <w:spacing w:before="60" w:after="0" w:line="240" w:lineRule="auto"/>
        <w:ind w:left="426" w:hanging="357"/>
        <w:contextualSpacing w:val="0"/>
        <w:rPr>
          <w:rFonts w:ascii="Times New Roman" w:hAnsi="Times New Roman"/>
          <w:b/>
          <w:sz w:val="24"/>
          <w:szCs w:val="24"/>
          <w:lang w:val="sr-Cyrl-CS"/>
        </w:rPr>
      </w:pPr>
      <w:r w:rsidRPr="00312891">
        <w:rPr>
          <w:rFonts w:ascii="Times New Roman" w:hAnsi="Times New Roman"/>
          <w:b/>
          <w:sz w:val="24"/>
          <w:szCs w:val="24"/>
          <w:lang w:val="sr-Cyrl-CS"/>
        </w:rPr>
        <w:t>Да би финансијски извјештаји били приказани реално и објективно те у складу са опћеприхваћеним рачуноводственим начелима:</w:t>
      </w:r>
    </w:p>
    <w:p w:rsidR="00312891" w:rsidRPr="00312891" w:rsidRDefault="00312891" w:rsidP="00CF2BDC">
      <w:pPr>
        <w:numPr>
          <w:ilvl w:val="0"/>
          <w:numId w:val="32"/>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се начела требају досљедно примјењивати у односу на претходну годину</w:t>
      </w:r>
    </w:p>
    <w:p w:rsidR="00312891" w:rsidRPr="00312891" w:rsidRDefault="00312891" w:rsidP="00CF2BDC">
      <w:pPr>
        <w:numPr>
          <w:ilvl w:val="0"/>
          <w:numId w:val="32"/>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начела треба одобрити Одбор за ревизијске стандарде или одговарајуће тијело</w:t>
      </w:r>
    </w:p>
    <w:p w:rsidR="00312891" w:rsidRPr="00312891" w:rsidRDefault="00312891" w:rsidP="00CF2BDC">
      <w:pPr>
        <w:numPr>
          <w:ilvl w:val="0"/>
          <w:numId w:val="32"/>
        </w:numPr>
        <w:spacing w:before="60" w:after="0" w:line="240" w:lineRule="auto"/>
        <w:rPr>
          <w:rFonts w:ascii="Times New Roman" w:hAnsi="Times New Roman"/>
          <w:b/>
          <w:bCs/>
          <w:sz w:val="24"/>
          <w:szCs w:val="24"/>
          <w:u w:val="single"/>
          <w:lang w:val="sr-Cyrl-CS"/>
        </w:rPr>
      </w:pPr>
      <w:r w:rsidRPr="00312891">
        <w:rPr>
          <w:rFonts w:ascii="Times New Roman" w:hAnsi="Times New Roman"/>
          <w:b/>
          <w:bCs/>
          <w:sz w:val="24"/>
          <w:szCs w:val="24"/>
          <w:u w:val="single"/>
          <w:lang w:val="sr-Cyrl-CS"/>
        </w:rPr>
        <w:t>Изабрана начела требају одражавати пословне догађаје на начин  који  финансијске извјештаје приказује унутар прихватљивих граница</w:t>
      </w:r>
    </w:p>
    <w:p w:rsidR="00312891" w:rsidRPr="00312891" w:rsidRDefault="00312891" w:rsidP="00CF2BDC">
      <w:pPr>
        <w:numPr>
          <w:ilvl w:val="0"/>
          <w:numId w:val="32"/>
        </w:numPr>
        <w:spacing w:before="60" w:after="0" w:line="240" w:lineRule="auto"/>
        <w:rPr>
          <w:rFonts w:ascii="Times New Roman" w:hAnsi="Times New Roman"/>
          <w:bCs/>
          <w:sz w:val="24"/>
          <w:szCs w:val="24"/>
          <w:lang w:val="sr-Cyrl-CS"/>
        </w:rPr>
      </w:pPr>
      <w:r w:rsidRPr="00312891">
        <w:rPr>
          <w:rFonts w:ascii="Times New Roman" w:hAnsi="Times New Roman"/>
          <w:bCs/>
          <w:sz w:val="24"/>
          <w:szCs w:val="24"/>
          <w:lang w:val="sr-Cyrl-CS"/>
        </w:rPr>
        <w:t>Изабрана начела требају објединити начела којима се користи већина предузећа у тој области</w:t>
      </w:r>
    </w:p>
    <w:p w:rsidR="00312891" w:rsidRPr="00312891" w:rsidRDefault="00312891" w:rsidP="00CF2BDC">
      <w:pPr>
        <w:spacing w:before="60" w:after="0" w:line="240" w:lineRule="auto"/>
        <w:ind w:left="720"/>
        <w:rPr>
          <w:rFonts w:ascii="Times New Roman" w:hAnsi="Times New Roman"/>
          <w:bCs/>
          <w:sz w:val="24"/>
          <w:szCs w:val="24"/>
          <w:lang w:val="sr-Cyrl-CS"/>
        </w:rPr>
      </w:pPr>
    </w:p>
    <w:p w:rsidR="00B671FF" w:rsidRDefault="00B671FF">
      <w:pPr>
        <w:spacing w:after="0" w:line="240" w:lineRule="auto"/>
        <w:rPr>
          <w:rFonts w:ascii="Times New Roman" w:hAnsi="Times New Roman"/>
          <w:b/>
          <w:bCs/>
          <w:color w:val="000000"/>
          <w:sz w:val="24"/>
          <w:szCs w:val="24"/>
          <w:lang w:val="sr-Cyrl-CS"/>
        </w:rPr>
      </w:pPr>
      <w:r>
        <w:rPr>
          <w:rFonts w:ascii="Times New Roman" w:hAnsi="Times New Roman"/>
          <w:b/>
          <w:bCs/>
          <w:color w:val="000000"/>
          <w:sz w:val="24"/>
          <w:szCs w:val="24"/>
          <w:lang w:val="sr-Cyrl-CS"/>
        </w:rPr>
        <w:br w:type="page"/>
      </w:r>
    </w:p>
    <w:p w:rsidR="00D57458" w:rsidRPr="00B671FF" w:rsidRDefault="00163D90" w:rsidP="009063E8">
      <w:pPr>
        <w:ind w:left="360" w:hanging="360"/>
        <w:rPr>
          <w:rFonts w:ascii="Times New Roman" w:hAnsi="Times New Roman"/>
          <w:b/>
          <w:bCs/>
          <w:color w:val="000000"/>
          <w:sz w:val="24"/>
          <w:szCs w:val="24"/>
          <w:lang w:val="en-US"/>
        </w:rPr>
      </w:pPr>
      <w:r w:rsidRPr="00312891">
        <w:rPr>
          <w:rFonts w:ascii="Times New Roman" w:hAnsi="Times New Roman"/>
          <w:b/>
          <w:bCs/>
          <w:color w:val="000000"/>
          <w:sz w:val="24"/>
          <w:szCs w:val="24"/>
          <w:lang w:val="sr-Cyrl-CS"/>
        </w:rPr>
        <w:lastRenderedPageBreak/>
        <w:t>II</w:t>
      </w:r>
      <w:r w:rsidR="00D57458" w:rsidRPr="00312891">
        <w:rPr>
          <w:rFonts w:ascii="Times New Roman" w:hAnsi="Times New Roman"/>
          <w:b/>
          <w:bCs/>
          <w:color w:val="000000"/>
          <w:sz w:val="24"/>
          <w:szCs w:val="24"/>
          <w:lang w:val="sr-Cyrl-CS"/>
        </w:rPr>
        <w:t xml:space="preserve"> </w:t>
      </w:r>
      <w:r w:rsidR="009E2BEC" w:rsidRPr="00312891">
        <w:rPr>
          <w:rFonts w:ascii="Times New Roman" w:hAnsi="Times New Roman"/>
          <w:b/>
          <w:bCs/>
          <w:color w:val="000000"/>
          <w:sz w:val="24"/>
          <w:szCs w:val="24"/>
          <w:lang w:val="sr-Cyrl-CS"/>
        </w:rPr>
        <w:t>–</w:t>
      </w:r>
      <w:r w:rsidR="00D57458" w:rsidRPr="00312891">
        <w:rPr>
          <w:rFonts w:ascii="Times New Roman" w:hAnsi="Times New Roman"/>
          <w:b/>
          <w:bCs/>
          <w:color w:val="000000"/>
          <w:sz w:val="24"/>
          <w:szCs w:val="24"/>
          <w:lang w:val="sr-Cyrl-CS"/>
        </w:rPr>
        <w:t xml:space="preserve"> ЗАДА</w:t>
      </w:r>
      <w:r w:rsidR="00B671FF">
        <w:rPr>
          <w:rFonts w:ascii="Times New Roman" w:hAnsi="Times New Roman"/>
          <w:b/>
          <w:bCs/>
          <w:color w:val="000000"/>
          <w:sz w:val="24"/>
          <w:szCs w:val="24"/>
          <w:lang w:val="en-US"/>
        </w:rPr>
        <w:t>TAK</w:t>
      </w:r>
    </w:p>
    <w:p w:rsidR="009E2BEC" w:rsidRPr="00312891" w:rsidRDefault="009E2BEC" w:rsidP="009E2BEC">
      <w:pPr>
        <w:spacing w:after="120" w:line="240" w:lineRule="auto"/>
        <w:ind w:left="360" w:hanging="360"/>
        <w:rPr>
          <w:rFonts w:ascii="Times New Roman" w:hAnsi="Times New Roman"/>
          <w:b/>
          <w:bCs/>
          <w:sz w:val="24"/>
          <w:szCs w:val="24"/>
          <w:lang w:val="sr-Cyrl-CS"/>
        </w:rPr>
      </w:pPr>
      <w:r w:rsidRPr="00312891">
        <w:rPr>
          <w:rFonts w:ascii="Times New Roman" w:hAnsi="Times New Roman"/>
          <w:b/>
          <w:bCs/>
          <w:sz w:val="24"/>
          <w:szCs w:val="24"/>
          <w:lang w:val="sr-Cyrl-CS"/>
        </w:rPr>
        <w:t>Предузеће А</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Ваше предузеће за ревизију је дана 1.04.2013 г. склопило уговор са Предузећем </w:t>
      </w:r>
      <w:r w:rsidR="0018146F" w:rsidRPr="00312891">
        <w:rPr>
          <w:rFonts w:ascii="Times New Roman" w:hAnsi="Times New Roman"/>
          <w:b/>
          <w:sz w:val="24"/>
          <w:szCs w:val="24"/>
          <w:lang w:val="sr-Cyrl-CS"/>
        </w:rPr>
        <w:t>А</w:t>
      </w:r>
      <w:r w:rsidRPr="00312891">
        <w:rPr>
          <w:rFonts w:ascii="Times New Roman" w:hAnsi="Times New Roman"/>
          <w:sz w:val="24"/>
          <w:szCs w:val="24"/>
          <w:lang w:val="sr-Cyrl-CS"/>
        </w:rPr>
        <w:t xml:space="preserve"> за обављање ревизије финансијских извјештаја за 2012. годину.</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Ваш клијент је друштво са ограничном одговорношћу, првобитно регистровано за продају робе коју набавља од компаније </w:t>
      </w:r>
      <w:r w:rsidRPr="00312891">
        <w:rPr>
          <w:rFonts w:ascii="Times New Roman" w:hAnsi="Times New Roman"/>
          <w:b/>
          <w:sz w:val="24"/>
          <w:szCs w:val="24"/>
          <w:lang w:val="sr-Cyrl-CS"/>
        </w:rPr>
        <w:t>Б</w:t>
      </w:r>
      <w:r w:rsidRPr="00312891">
        <w:rPr>
          <w:rFonts w:ascii="Times New Roman" w:hAnsi="Times New Roman"/>
          <w:sz w:val="24"/>
          <w:szCs w:val="24"/>
          <w:lang w:val="sr-Cyrl-CS"/>
        </w:rPr>
        <w:t xml:space="preserve"> која је његов оснивач и улагач. Уложени капитал износи 400.000 КМ, који је на дан 31. децембра 2000. године исказан у ревалоризо</w:t>
      </w:r>
      <w:r w:rsidRPr="00312891">
        <w:rPr>
          <w:rFonts w:ascii="Times New Roman" w:hAnsi="Times New Roman"/>
          <w:sz w:val="24"/>
          <w:szCs w:val="24"/>
          <w:lang w:val="sr-Cyrl-CS"/>
        </w:rPr>
        <w:softHyphen/>
        <w:t>ва</w:t>
      </w:r>
      <w:r w:rsidRPr="00312891">
        <w:rPr>
          <w:rFonts w:ascii="Times New Roman" w:hAnsi="Times New Roman"/>
          <w:sz w:val="24"/>
          <w:szCs w:val="24"/>
          <w:lang w:val="sr-Cyrl-CS"/>
        </w:rPr>
        <w:softHyphen/>
        <w:t>ном износу, у складу са тада важећим рачуноводственим стандардима. Исти улагач (</w:t>
      </w:r>
      <w:r w:rsidRPr="00312891">
        <w:rPr>
          <w:rFonts w:ascii="Times New Roman" w:hAnsi="Times New Roman"/>
          <w:b/>
          <w:bCs/>
          <w:sz w:val="24"/>
          <w:szCs w:val="24"/>
          <w:lang w:val="sr-Cyrl-CS"/>
        </w:rPr>
        <w:t>Б</w:t>
      </w:r>
      <w:r w:rsidRPr="00312891">
        <w:rPr>
          <w:rFonts w:ascii="Times New Roman" w:hAnsi="Times New Roman"/>
          <w:sz w:val="24"/>
          <w:szCs w:val="24"/>
          <w:lang w:val="sr-Cyrl-CS"/>
        </w:rPr>
        <w:t xml:space="preserve">) има властито производно предузеће </w:t>
      </w:r>
      <w:r w:rsidRPr="00312891">
        <w:rPr>
          <w:rFonts w:ascii="Times New Roman" w:hAnsi="Times New Roman"/>
          <w:b/>
          <w:bCs/>
          <w:sz w:val="24"/>
          <w:szCs w:val="24"/>
          <w:lang w:val="sr-Cyrl-CS"/>
        </w:rPr>
        <w:t>Ц</w:t>
      </w:r>
      <w:r w:rsidRPr="00312891">
        <w:rPr>
          <w:rFonts w:ascii="Times New Roman" w:hAnsi="Times New Roman"/>
          <w:sz w:val="24"/>
          <w:szCs w:val="24"/>
          <w:lang w:val="sr-Cyrl-CS"/>
        </w:rPr>
        <w:t xml:space="preserve"> које се бави производњом робе коју продаје Ваш клијент. Улагач је одлучио да то предузеће припоји Вашем клијенту и до припајања је дошло у новембру 2012. године. </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Припојено производно предузеће је у току свог ранијег пословања исказивало значајне губитке, тако да је његов непокривени губитак на дан припајања био већи од уложеног капитала. Након припајања, капитал Вашег клијента је увећан за износ капитала припојеног предузећа, с тим што је пренијет и његов непокривени губитак. У извјештају о промјенама на капиталу и резервама су приказани сљедећи износи:</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7"/>
        <w:gridCol w:w="1417"/>
        <w:gridCol w:w="1802"/>
      </w:tblGrid>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b/>
                <w:sz w:val="24"/>
                <w:szCs w:val="24"/>
                <w:lang w:val="sr-Cyrl-CS"/>
              </w:rPr>
            </w:pPr>
          </w:p>
        </w:tc>
        <w:tc>
          <w:tcPr>
            <w:tcW w:w="1417" w:type="dxa"/>
          </w:tcPr>
          <w:p w:rsidR="009E2BEC" w:rsidRPr="00312891" w:rsidRDefault="009E2BEC" w:rsidP="009E2BEC">
            <w:pPr>
              <w:spacing w:after="0" w:line="240" w:lineRule="auto"/>
              <w:jc w:val="center"/>
              <w:rPr>
                <w:rFonts w:ascii="Times New Roman" w:hAnsi="Times New Roman"/>
                <w:b/>
                <w:sz w:val="24"/>
                <w:szCs w:val="24"/>
                <w:lang w:val="sr-Cyrl-CS"/>
              </w:rPr>
            </w:pPr>
            <w:r w:rsidRPr="00312891">
              <w:rPr>
                <w:rFonts w:ascii="Times New Roman" w:hAnsi="Times New Roman"/>
                <w:b/>
                <w:sz w:val="24"/>
                <w:szCs w:val="24"/>
                <w:lang w:val="sr-Cyrl-CS"/>
              </w:rPr>
              <w:t>Удјели</w:t>
            </w:r>
          </w:p>
        </w:tc>
        <w:tc>
          <w:tcPr>
            <w:tcW w:w="1802" w:type="dxa"/>
          </w:tcPr>
          <w:p w:rsidR="009E2BEC" w:rsidRPr="00312891" w:rsidRDefault="009E2BEC" w:rsidP="009E2BEC">
            <w:pPr>
              <w:spacing w:after="0" w:line="240" w:lineRule="auto"/>
              <w:jc w:val="center"/>
              <w:rPr>
                <w:rFonts w:ascii="Times New Roman" w:hAnsi="Times New Roman"/>
                <w:b/>
                <w:sz w:val="24"/>
                <w:szCs w:val="24"/>
                <w:lang w:val="sr-Cyrl-CS"/>
              </w:rPr>
            </w:pPr>
            <w:r w:rsidRPr="00312891">
              <w:rPr>
                <w:rFonts w:ascii="Times New Roman" w:hAnsi="Times New Roman"/>
                <w:b/>
                <w:sz w:val="24"/>
                <w:szCs w:val="24"/>
                <w:lang w:val="sr-Cyrl-CS"/>
              </w:rPr>
              <w:t>Добитак-губитак</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Стање на почетку године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429.911</w:t>
            </w:r>
          </w:p>
        </w:tc>
        <w:tc>
          <w:tcPr>
            <w:tcW w:w="1802"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16.878</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Пренос капитала и губитка припојеног предузећа</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942.714</w:t>
            </w: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(965.108)</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Добитак за текућу годину</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02"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173.714</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Пренос у законске резерве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(8.646)</w:t>
            </w:r>
          </w:p>
        </w:tc>
      </w:tr>
      <w:tr w:rsidR="009E2BEC" w:rsidRPr="00312891" w:rsidTr="009E2BEC">
        <w:trPr>
          <w:jc w:val="center"/>
        </w:trPr>
        <w:tc>
          <w:tcPr>
            <w:tcW w:w="5637"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Стање на крају године</w:t>
            </w:r>
          </w:p>
        </w:tc>
        <w:tc>
          <w:tcPr>
            <w:tcW w:w="1417"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1,372.625</w:t>
            </w:r>
          </w:p>
        </w:tc>
        <w:tc>
          <w:tcPr>
            <w:tcW w:w="1802"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(783.162)</w:t>
            </w:r>
          </w:p>
        </w:tc>
      </w:tr>
    </w:tbl>
    <w:p w:rsidR="009E2BEC" w:rsidRPr="00312891" w:rsidRDefault="009E2BEC" w:rsidP="009E2BEC">
      <w:pPr>
        <w:pStyle w:val="BodyTextIndent"/>
        <w:ind w:left="0"/>
        <w:jc w:val="both"/>
        <w:rPr>
          <w:lang w:val="sr-Cyrl-CS"/>
        </w:rPr>
      </w:pPr>
    </w:p>
    <w:p w:rsidR="009E2BEC" w:rsidRPr="00312891" w:rsidRDefault="009E2BEC" w:rsidP="009E2BEC">
      <w:pPr>
        <w:pStyle w:val="BodyTextIndent"/>
        <w:spacing w:after="120"/>
        <w:ind w:left="0" w:firstLine="0"/>
        <w:jc w:val="both"/>
        <w:rPr>
          <w:b w:val="0"/>
          <w:lang w:val="sr-Cyrl-CS"/>
        </w:rPr>
      </w:pPr>
      <w:r w:rsidRPr="00312891">
        <w:rPr>
          <w:b w:val="0"/>
          <w:lang w:val="sr-Cyrl-CS"/>
        </w:rPr>
        <w:t>Поред наведеног, преузет је и податак да је укупна иницијална набавна вриједност нематеријалних основних средстава износила 695.367 КМ.</w:t>
      </w:r>
    </w:p>
    <w:p w:rsidR="009E2BEC" w:rsidRPr="00312891" w:rsidRDefault="009E2BEC" w:rsidP="009E2BEC">
      <w:pPr>
        <w:pStyle w:val="BodyTextIndent"/>
        <w:spacing w:after="120"/>
        <w:ind w:left="0" w:firstLine="0"/>
        <w:jc w:val="both"/>
        <w:rPr>
          <w:b w:val="0"/>
          <w:bCs/>
          <w:lang w:val="sr-Cyrl-CS"/>
        </w:rPr>
      </w:pPr>
      <w:r w:rsidRPr="00312891">
        <w:rPr>
          <w:b w:val="0"/>
          <w:lang w:val="sr-Cyrl-CS"/>
        </w:rPr>
        <w:t xml:space="preserve">На дан 31. децембра 2012. године Предузеће А је саставило сљедећи биланс стања и биланс успјеха, који укључују средства и обавезе припојеног предузећа и резултате пословања припојеног предузећа од датума припајања, као и укупне годишње резултате пословања предузећа коме је извршено припајање: </w:t>
      </w:r>
    </w:p>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lastRenderedPageBreak/>
        <w:t xml:space="preserve">ПРЕДУЗЕЋЕ А </w:t>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БИЛАНС СТАЊА</w:t>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На дан 31. децембра 2012. године</w:t>
      </w: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ab/>
      </w:r>
      <w:r w:rsidRPr="00312891">
        <w:rPr>
          <w:rFonts w:ascii="Times New Roman" w:hAnsi="Times New Roman"/>
          <w:b/>
          <w:bCs/>
          <w:sz w:val="24"/>
          <w:szCs w:val="24"/>
          <w:lang w:val="sr-Cyrl-CS"/>
        </w:rPr>
        <w:tab/>
      </w:r>
      <w:r w:rsidRPr="00312891">
        <w:rPr>
          <w:rFonts w:ascii="Times New Roman" w:hAnsi="Times New Roman"/>
          <w:b/>
          <w:bCs/>
          <w:sz w:val="24"/>
          <w:szCs w:val="24"/>
          <w:lang w:val="sr-Cyrl-CS"/>
        </w:rPr>
        <w:tab/>
        <w:t xml:space="preserve">         (У КМ) </w:t>
      </w:r>
      <w:r w:rsidRPr="00312891">
        <w:rPr>
          <w:rFonts w:ascii="Times New Roman" w:eastAsia="Arial Unicode MS" w:hAnsi="Times New Roman"/>
          <w:b/>
          <w:bCs/>
          <w:sz w:val="24"/>
          <w:szCs w:val="24"/>
          <w:lang w:val="sr-Cyrl-CS"/>
        </w:rPr>
        <w:tab/>
      </w:r>
    </w:p>
    <w:tbl>
      <w:tblPr>
        <w:tblW w:w="9025" w:type="dxa"/>
        <w:tblInd w:w="15" w:type="dxa"/>
        <w:tblLayout w:type="fixed"/>
        <w:tblCellMar>
          <w:left w:w="0" w:type="dxa"/>
          <w:right w:w="0" w:type="dxa"/>
        </w:tblCellMar>
        <w:tblLook w:val="0000"/>
      </w:tblPr>
      <w:tblGrid>
        <w:gridCol w:w="6266"/>
        <w:gridCol w:w="1421"/>
        <w:gridCol w:w="1279"/>
        <w:gridCol w:w="59"/>
      </w:tblGrid>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both"/>
              <w:rPr>
                <w:rFonts w:ascii="Times New Roman" w:eastAsia="Arial Unicode MS"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2012.</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2011.</w:t>
            </w: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АКТИВА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Стална средства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gridAfter w:val="1"/>
          <w:wAfter w:w="59" w:type="dxa"/>
          <w:trHeight w:hRule="exact" w:val="28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Некретнине, постројења и опрема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1,445,372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279"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429,911</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00"/>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Нематеријална улагања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305,896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271"/>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Дугорочни финансијски пласмани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186,947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147,153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253"/>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Свега стална средства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1,938,215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577,064</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val="204"/>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b/>
                <w:bCs/>
                <w:sz w:val="24"/>
                <w:szCs w:val="24"/>
                <w:lang w:val="sr-Cyrl-CS"/>
              </w:rPr>
              <w:t>Обртна (текућа) средства</w:t>
            </w: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Залихе</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637,232</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250,459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Потраживања од продаје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139,083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73,229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Друга потраживања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3,250</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4,373</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Дати аванси</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228,680</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88,827</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Краткорочни финансијски пласмани</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70,711</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35,355</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Готовина и еквиваленти готовине </w:t>
            </w: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hAnsi="Times New Roman"/>
                <w:sz w:val="24"/>
                <w:szCs w:val="24"/>
                <w:lang w:val="sr-Cyrl-CS"/>
              </w:rPr>
            </w:pP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120,792</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18,884</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Свега обртна (текућа) средства</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1,199,748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471,127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Укупна актива</w:t>
            </w:r>
          </w:p>
          <w:p w:rsidR="009E2BEC" w:rsidRPr="00312891" w:rsidRDefault="009E2BEC" w:rsidP="009E2BEC">
            <w:pPr>
              <w:spacing w:after="0" w:line="240" w:lineRule="auto"/>
              <w:contextualSpacing/>
              <w:rPr>
                <w:rFonts w:ascii="Times New Roman" w:hAnsi="Times New Roman"/>
                <w:b/>
                <w:bCs/>
                <w:sz w:val="24"/>
                <w:szCs w:val="24"/>
                <w:lang w:val="sr-Cyrl-CS"/>
              </w:rPr>
            </w:pPr>
          </w:p>
        </w:tc>
        <w:tc>
          <w:tcPr>
            <w:tcW w:w="1421" w:type="dxa"/>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3,137,963</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1,048,191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231"/>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ПАСИВА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Капитал и резерве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Удјели оснивача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1,372,625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429,911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Законске резерве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8,646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Нераспоређенидобитак-(непокривени губитак)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(783,162)</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16,878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Свега капитал и резерве</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p w:rsidR="009E2BEC" w:rsidRPr="00312891" w:rsidRDefault="009E2BEC" w:rsidP="009E2BEC">
            <w:pPr>
              <w:spacing w:after="0" w:line="240" w:lineRule="auto"/>
              <w:contextualSpacing/>
              <w:rPr>
                <w:rFonts w:ascii="Times New Roman"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598,109</w:t>
            </w:r>
          </w:p>
          <w:p w:rsidR="009E2BEC" w:rsidRPr="00312891" w:rsidRDefault="009E2BEC" w:rsidP="009E2BEC">
            <w:pPr>
              <w:spacing w:after="0" w:line="240" w:lineRule="auto"/>
              <w:contextualSpacing/>
              <w:jc w:val="right"/>
              <w:rPr>
                <w:rFonts w:ascii="Times New Roman" w:hAnsi="Times New Roman"/>
                <w:sz w:val="24"/>
                <w:szCs w:val="24"/>
                <w:lang w:val="sr-Cyrl-CS"/>
              </w:rPr>
            </w:pP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446,789</w:t>
            </w:r>
          </w:p>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Дугорочни кредити</w:t>
            </w:r>
          </w:p>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381,838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254,558</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Текуће (краткорочне) обавезе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Примљени аванси, депозити и кауције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1,635,609</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73,289</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Обавезе из пословних односа </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93,535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58,240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Остале обавезе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78,872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65,315</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Краткорочне финансијске обавезе</w:t>
            </w:r>
          </w:p>
          <w:p w:rsidR="009E2BEC" w:rsidRPr="00312891" w:rsidRDefault="009E2BEC" w:rsidP="009E2BEC">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350,000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150,000</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18"/>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Свега текуће (краткорочне) обавезе </w:t>
            </w:r>
          </w:p>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21" w:type="dxa"/>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2,158,016</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single" w:sz="4"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346,844</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312891">
        <w:trPr>
          <w:trHeight w:hRule="exact" w:val="326"/>
        </w:trPr>
        <w:tc>
          <w:tcPr>
            <w:tcW w:w="6266"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Укупна пословна пасива</w:t>
            </w:r>
          </w:p>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21" w:type="dxa"/>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3,137,963</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338" w:type="dxa"/>
            <w:gridSpan w:val="2"/>
            <w:tcBorders>
              <w:top w:val="nil"/>
              <w:left w:val="nil"/>
              <w:bottom w:val="double" w:sz="6" w:space="0" w:color="auto"/>
              <w:right w:val="nil"/>
            </w:tcBorders>
            <w:noWrap/>
            <w:tcMar>
              <w:top w:w="15" w:type="dxa"/>
              <w:left w:w="15" w:type="dxa"/>
              <w:bottom w:w="0" w:type="dxa"/>
              <w:right w:w="15" w:type="dxa"/>
            </w:tcMar>
            <w:vAlign w:val="center"/>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1,048,191</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bl>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1A380B" w:rsidRPr="00312891" w:rsidRDefault="001A380B" w:rsidP="009E2BEC">
      <w:pPr>
        <w:tabs>
          <w:tab w:val="left" w:pos="5280"/>
          <w:tab w:val="left" w:pos="6400"/>
          <w:tab w:val="left" w:pos="6800"/>
          <w:tab w:val="left" w:pos="7920"/>
        </w:tabs>
        <w:spacing w:after="0" w:line="240" w:lineRule="auto"/>
        <w:contextualSpacing/>
        <w:rPr>
          <w:rFonts w:ascii="Times New Roman" w:hAnsi="Times New Roman"/>
          <w:b/>
          <w:bCs/>
          <w:sz w:val="24"/>
          <w:szCs w:val="24"/>
          <w:lang w:val="sr-Cyrl-CS"/>
        </w:rPr>
      </w:pPr>
    </w:p>
    <w:p w:rsidR="009E2BEC" w:rsidRPr="00312891" w:rsidRDefault="009E2BEC" w:rsidP="009E2BEC">
      <w:pPr>
        <w:tabs>
          <w:tab w:val="left" w:pos="5280"/>
          <w:tab w:val="left" w:pos="6400"/>
          <w:tab w:val="left" w:pos="6800"/>
          <w:tab w:val="left" w:pos="7920"/>
        </w:tabs>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lastRenderedPageBreak/>
        <w:t xml:space="preserve">ПРЕДУЗЕЋЕ А </w:t>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r w:rsidRPr="00312891">
        <w:rPr>
          <w:rFonts w:ascii="Times New Roman" w:eastAsia="Arial Unicode MS" w:hAnsi="Times New Roman"/>
          <w:b/>
          <w:bCs/>
          <w:sz w:val="24"/>
          <w:szCs w:val="24"/>
          <w:lang w:val="sr-Cyrl-CS"/>
        </w:rPr>
        <w:tab/>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БИЛАНС УСПЈЕХА</w:t>
      </w:r>
    </w:p>
    <w:p w:rsidR="009E2BEC" w:rsidRPr="00312891" w:rsidRDefault="009E2BEC" w:rsidP="009E2BEC">
      <w:pPr>
        <w:tabs>
          <w:tab w:val="left" w:pos="5280"/>
          <w:tab w:val="left" w:pos="6400"/>
          <w:tab w:val="left" w:pos="6800"/>
          <w:tab w:val="left" w:pos="7920"/>
        </w:tabs>
        <w:spacing w:after="0" w:line="240" w:lineRule="auto"/>
        <w:contextualSpacing/>
        <w:jc w:val="center"/>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У периоду од 01. до  31. 12. 2012. године</w:t>
      </w:r>
    </w:p>
    <w:p w:rsidR="009E2BEC" w:rsidRPr="00312891" w:rsidRDefault="009E2BEC" w:rsidP="009E2BEC">
      <w:pPr>
        <w:tabs>
          <w:tab w:val="left" w:pos="5280"/>
          <w:tab w:val="left" w:pos="6400"/>
          <w:tab w:val="left" w:pos="6800"/>
          <w:tab w:val="left" w:pos="7920"/>
        </w:tabs>
        <w:spacing w:after="0" w:line="240" w:lineRule="auto"/>
        <w:contextualSpacing/>
        <w:jc w:val="both"/>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(У КМ) </w:t>
      </w:r>
      <w:r w:rsidRPr="00312891">
        <w:rPr>
          <w:rFonts w:ascii="Times New Roman" w:eastAsia="Arial Unicode MS" w:hAnsi="Times New Roman"/>
          <w:b/>
          <w:bCs/>
          <w:sz w:val="24"/>
          <w:szCs w:val="24"/>
          <w:lang w:val="sr-Cyrl-CS"/>
        </w:rPr>
        <w:tab/>
      </w:r>
    </w:p>
    <w:tbl>
      <w:tblPr>
        <w:tblW w:w="8708" w:type="dxa"/>
        <w:tblInd w:w="15" w:type="dxa"/>
        <w:tblLayout w:type="fixed"/>
        <w:tblCellMar>
          <w:left w:w="0" w:type="dxa"/>
          <w:right w:w="0" w:type="dxa"/>
        </w:tblCellMar>
        <w:tblLook w:val="0000"/>
      </w:tblPr>
      <w:tblGrid>
        <w:gridCol w:w="5427"/>
        <w:gridCol w:w="1473"/>
        <w:gridCol w:w="452"/>
        <w:gridCol w:w="1356"/>
      </w:tblGrid>
      <w:tr w:rsidR="009E2BEC" w:rsidRPr="00312891" w:rsidTr="001A380B">
        <w:trPr>
          <w:trHeight w:val="212"/>
        </w:trPr>
        <w:tc>
          <w:tcPr>
            <w:tcW w:w="5427"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rPr>
                <w:rFonts w:ascii="Times New Roman" w:eastAsia="Arial Unicode MS" w:hAnsi="Times New Roman"/>
                <w:b/>
                <w:bCs/>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2012.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b/>
                <w:bCs/>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2011. </w:t>
            </w:r>
          </w:p>
        </w:tc>
      </w:tr>
      <w:tr w:rsidR="009E2BEC" w:rsidRPr="00312891" w:rsidTr="001A380B">
        <w:trPr>
          <w:trHeight w:val="212"/>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 xml:space="preserve">Пословни приходи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Приходи од продаје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2,352,741</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1,608,668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Други пословни приходи</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35,341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22,981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Промјена вриједности залиха учинака</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8,839</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Свега пословни приходи </w:t>
            </w:r>
          </w:p>
          <w:p w:rsidR="009E2BEC" w:rsidRPr="00312891" w:rsidRDefault="009E2BEC" w:rsidP="001A380B">
            <w:pPr>
              <w:spacing w:after="0" w:line="240" w:lineRule="auto"/>
              <w:contextualSpacing/>
              <w:rPr>
                <w:rFonts w:ascii="Times New Roman" w:hAnsi="Times New Roman"/>
                <w:b/>
                <w:bCs/>
                <w:sz w:val="24"/>
                <w:szCs w:val="24"/>
                <w:lang w:val="sr-Cyrl-CS"/>
              </w:rPr>
            </w:pP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2,396,921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1,631,649</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Пословни расходи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Набавна вриједност продате робе</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 xml:space="preserve">    616,360</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590,611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Трошкови сировина и материјала</w:t>
            </w:r>
          </w:p>
          <w:p w:rsidR="009E2BEC" w:rsidRPr="00312891" w:rsidRDefault="009E2BEC" w:rsidP="001A380B">
            <w:pPr>
              <w:spacing w:after="0" w:line="240" w:lineRule="auto"/>
              <w:contextualSpacing/>
              <w:rPr>
                <w:rFonts w:ascii="Times New Roman" w:hAnsi="Times New Roman"/>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67,256</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17,961</w:t>
            </w:r>
          </w:p>
          <w:p w:rsidR="009E2BEC" w:rsidRPr="00312891" w:rsidRDefault="009E2BEC" w:rsidP="009E2BEC">
            <w:pPr>
              <w:spacing w:after="0" w:line="240" w:lineRule="auto"/>
              <w:ind w:right="72"/>
              <w:contextualSpacing/>
              <w:jc w:val="right"/>
              <w:rPr>
                <w:rFonts w:ascii="Times New Roman" w:hAnsi="Times New Roman"/>
                <w:sz w:val="24"/>
                <w:szCs w:val="24"/>
                <w:lang w:val="sr-Cyrl-CS"/>
              </w:rPr>
            </w:pP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Трош. бруто зарада и остали лич.расход  </w:t>
            </w:r>
          </w:p>
        </w:tc>
        <w:tc>
          <w:tcPr>
            <w:tcW w:w="1473"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603,915 </w:t>
            </w:r>
          </w:p>
        </w:tc>
        <w:tc>
          <w:tcPr>
            <w:tcW w:w="452"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299,554 </w:t>
            </w:r>
          </w:p>
        </w:tc>
      </w:tr>
      <w:tr w:rsidR="009E2BEC" w:rsidRPr="00312891" w:rsidTr="001A380B">
        <w:trPr>
          <w:trHeight w:hRule="exact" w:val="330"/>
        </w:trPr>
        <w:tc>
          <w:tcPr>
            <w:tcW w:w="5427" w:type="dxa"/>
            <w:tcBorders>
              <w:top w:val="nil"/>
              <w:bottom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Трошкови амортизације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76,450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bottom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29,947</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Други пословни расходи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849,629</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673,420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Свега пословни расходи </w:t>
            </w: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p>
        </w:tc>
        <w:tc>
          <w:tcPr>
            <w:tcW w:w="1473" w:type="dxa"/>
            <w:tcBorders>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2,213,610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1,611,493</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b/>
                <w:bCs/>
                <w:sz w:val="24"/>
                <w:szCs w:val="24"/>
                <w:lang w:val="sr-Cyrl-CS"/>
              </w:rPr>
              <w:t xml:space="preserve"> Пословни добитак/(губитак)</w:t>
            </w:r>
          </w:p>
          <w:p w:rsidR="009E2BEC" w:rsidRPr="00312891" w:rsidRDefault="009E2BEC" w:rsidP="001A380B">
            <w:pPr>
              <w:spacing w:after="0" w:line="240" w:lineRule="auto"/>
              <w:contextualSpacing/>
              <w:rPr>
                <w:rFonts w:ascii="Times New Roman" w:eastAsia="Arial Unicode MS" w:hAnsi="Times New Roman"/>
                <w:b/>
                <w:bCs/>
                <w:sz w:val="24"/>
                <w:szCs w:val="24"/>
                <w:lang w:val="sr-Cyrl-CS"/>
              </w:rPr>
            </w:pPr>
            <w:r w:rsidRPr="00312891">
              <w:rPr>
                <w:rFonts w:ascii="Times New Roman" w:hAnsi="Times New Roman"/>
                <w:b/>
                <w:bCs/>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183,311</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20,156</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Расходи финансирања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(14,587)</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contextualSpacing/>
              <w:jc w:val="right"/>
              <w:rPr>
                <w:rFonts w:ascii="Times New Roman" w:hAnsi="Times New Roman"/>
                <w:sz w:val="24"/>
                <w:szCs w:val="24"/>
                <w:lang w:val="sr-Cyrl-CS"/>
              </w:rPr>
            </w:pPr>
            <w:r w:rsidRPr="00312891">
              <w:rPr>
                <w:rFonts w:ascii="Times New Roman" w:hAnsi="Times New Roman"/>
                <w:sz w:val="24"/>
                <w:szCs w:val="24"/>
                <w:lang w:val="sr-Cyrl-CS"/>
              </w:rPr>
              <w:t>(7,252)</w:t>
            </w:r>
          </w:p>
          <w:p w:rsidR="009E2BEC" w:rsidRPr="00312891" w:rsidRDefault="009E2BEC" w:rsidP="009E2BEC">
            <w:pPr>
              <w:spacing w:after="0" w:line="240" w:lineRule="auto"/>
              <w:contextualSpacing/>
              <w:jc w:val="right"/>
              <w:rPr>
                <w:rFonts w:ascii="Times New Roman" w:eastAsia="Arial Unicode MS" w:hAnsi="Times New Roman"/>
                <w:sz w:val="24"/>
                <w:szCs w:val="24"/>
                <w:lang w:val="sr-Cyrl-CS"/>
              </w:rPr>
            </w:pP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Приходи од камате и инвестирања</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4,990</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3,974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Добитак/(губитак) прије опорезивања</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1473"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173,714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16,878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330"/>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sz w:val="24"/>
                <w:szCs w:val="24"/>
                <w:lang w:val="sr-Cyrl-CS"/>
              </w:rPr>
            </w:pPr>
            <w:r w:rsidRPr="00312891">
              <w:rPr>
                <w:rFonts w:ascii="Times New Roman" w:hAnsi="Times New Roman"/>
                <w:sz w:val="24"/>
                <w:szCs w:val="24"/>
                <w:lang w:val="sr-Cyrl-CS"/>
              </w:rPr>
              <w:t xml:space="preserve"> Порез и доприноси из добитка </w:t>
            </w: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single" w:sz="4"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r w:rsidR="009E2BEC" w:rsidRPr="00312891" w:rsidTr="001A380B">
        <w:trPr>
          <w:trHeight w:hRule="exact" w:val="285"/>
        </w:trPr>
        <w:tc>
          <w:tcPr>
            <w:tcW w:w="5427" w:type="dxa"/>
            <w:tcBorders>
              <w:top w:val="nil"/>
              <w:left w:val="nil"/>
              <w:bottom w:val="nil"/>
              <w:right w:val="nil"/>
            </w:tcBorders>
            <w:noWrap/>
            <w:tcMar>
              <w:top w:w="15" w:type="dxa"/>
              <w:left w:w="15" w:type="dxa"/>
              <w:bottom w:w="0" w:type="dxa"/>
              <w:right w:w="15" w:type="dxa"/>
            </w:tcMar>
            <w:vAlign w:val="center"/>
          </w:tcPr>
          <w:p w:rsidR="009E2BEC" w:rsidRPr="00312891" w:rsidRDefault="009E2BEC" w:rsidP="001A380B">
            <w:pPr>
              <w:spacing w:after="0" w:line="240" w:lineRule="auto"/>
              <w:contextualSpacing/>
              <w:rPr>
                <w:rFonts w:ascii="Times New Roman" w:hAnsi="Times New Roman"/>
                <w:b/>
                <w:bCs/>
                <w:sz w:val="24"/>
                <w:szCs w:val="24"/>
                <w:lang w:val="sr-Cyrl-CS"/>
              </w:rPr>
            </w:pPr>
            <w:r w:rsidRPr="00312891">
              <w:rPr>
                <w:rFonts w:ascii="Times New Roman" w:hAnsi="Times New Roman"/>
                <w:sz w:val="24"/>
                <w:szCs w:val="24"/>
                <w:lang w:val="sr-Cyrl-CS"/>
              </w:rPr>
              <w:t xml:space="preserve"> </w:t>
            </w:r>
            <w:r w:rsidRPr="00312891">
              <w:rPr>
                <w:rFonts w:ascii="Times New Roman" w:hAnsi="Times New Roman"/>
                <w:b/>
                <w:bCs/>
                <w:sz w:val="24"/>
                <w:szCs w:val="24"/>
                <w:lang w:val="sr-Cyrl-CS"/>
              </w:rPr>
              <w:t xml:space="preserve">Нето добитак/(губитак)  </w:t>
            </w:r>
          </w:p>
          <w:p w:rsidR="009E2BEC" w:rsidRPr="00312891" w:rsidRDefault="009E2BEC" w:rsidP="001A380B">
            <w:pPr>
              <w:spacing w:after="0" w:line="240" w:lineRule="auto"/>
              <w:contextualSpacing/>
              <w:rPr>
                <w:rFonts w:ascii="Times New Roman" w:hAnsi="Times New Roman"/>
                <w:b/>
                <w:bCs/>
                <w:sz w:val="24"/>
                <w:szCs w:val="24"/>
                <w:lang w:val="sr-Cyrl-CS"/>
              </w:rPr>
            </w:pPr>
          </w:p>
          <w:p w:rsidR="009E2BEC" w:rsidRPr="00312891" w:rsidRDefault="009E2BEC" w:rsidP="001A380B">
            <w:pPr>
              <w:spacing w:after="0" w:line="240" w:lineRule="auto"/>
              <w:contextualSpacing/>
              <w:rPr>
                <w:rFonts w:ascii="Times New Roman" w:eastAsia="Arial Unicode MS" w:hAnsi="Times New Roman"/>
                <w:sz w:val="24"/>
                <w:szCs w:val="24"/>
                <w:lang w:val="sr-Cyrl-CS"/>
              </w:rPr>
            </w:pPr>
          </w:p>
        </w:tc>
        <w:tc>
          <w:tcPr>
            <w:tcW w:w="1473" w:type="dxa"/>
            <w:tcBorders>
              <w:top w:val="nil"/>
              <w:left w:val="nil"/>
              <w:bottom w:val="double" w:sz="6"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173,714</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c>
          <w:tcPr>
            <w:tcW w:w="452" w:type="dxa"/>
            <w:tcBorders>
              <w:top w:val="nil"/>
              <w:left w:val="nil"/>
              <w:bottom w:val="nil"/>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firstLine="82"/>
              <w:contextualSpacing/>
              <w:jc w:val="right"/>
              <w:rPr>
                <w:rFonts w:ascii="Times New Roman" w:eastAsia="Arial Unicode MS" w:hAnsi="Times New Roman"/>
                <w:sz w:val="24"/>
                <w:szCs w:val="24"/>
                <w:lang w:val="sr-Cyrl-CS"/>
              </w:rPr>
            </w:pPr>
          </w:p>
        </w:tc>
        <w:tc>
          <w:tcPr>
            <w:tcW w:w="1356" w:type="dxa"/>
            <w:tcBorders>
              <w:top w:val="nil"/>
              <w:left w:val="nil"/>
              <w:bottom w:val="double" w:sz="6" w:space="0" w:color="auto"/>
              <w:right w:val="nil"/>
            </w:tcBorders>
            <w:noWrap/>
            <w:tcMar>
              <w:top w:w="15" w:type="dxa"/>
              <w:left w:w="15" w:type="dxa"/>
              <w:bottom w:w="0" w:type="dxa"/>
              <w:right w:w="15" w:type="dxa"/>
            </w:tcMar>
            <w:vAlign w:val="bottom"/>
          </w:tcPr>
          <w:p w:rsidR="009E2BEC" w:rsidRPr="00312891" w:rsidRDefault="009E2BEC" w:rsidP="009E2BEC">
            <w:pPr>
              <w:spacing w:after="0" w:line="240" w:lineRule="auto"/>
              <w:ind w:right="72"/>
              <w:contextualSpacing/>
              <w:jc w:val="right"/>
              <w:rPr>
                <w:rFonts w:ascii="Times New Roman" w:hAnsi="Times New Roman"/>
                <w:sz w:val="24"/>
                <w:szCs w:val="24"/>
                <w:lang w:val="sr-Cyrl-CS"/>
              </w:rPr>
            </w:pPr>
            <w:r w:rsidRPr="00312891">
              <w:rPr>
                <w:rFonts w:ascii="Times New Roman" w:hAnsi="Times New Roman"/>
                <w:sz w:val="24"/>
                <w:szCs w:val="24"/>
                <w:lang w:val="sr-Cyrl-CS"/>
              </w:rPr>
              <w:t>16,878</w:t>
            </w:r>
          </w:p>
          <w:p w:rsidR="009E2BEC" w:rsidRPr="00312891" w:rsidRDefault="009E2BEC" w:rsidP="009E2BEC">
            <w:pPr>
              <w:spacing w:after="0" w:line="240" w:lineRule="auto"/>
              <w:ind w:right="72"/>
              <w:contextualSpacing/>
              <w:jc w:val="right"/>
              <w:rPr>
                <w:rFonts w:ascii="Times New Roman" w:eastAsia="Arial Unicode MS" w:hAnsi="Times New Roman"/>
                <w:sz w:val="24"/>
                <w:szCs w:val="24"/>
                <w:lang w:val="sr-Cyrl-CS"/>
              </w:rPr>
            </w:pPr>
            <w:r w:rsidRPr="00312891">
              <w:rPr>
                <w:rFonts w:ascii="Times New Roman" w:hAnsi="Times New Roman"/>
                <w:sz w:val="24"/>
                <w:szCs w:val="24"/>
                <w:lang w:val="sr-Cyrl-CS"/>
              </w:rPr>
              <w:t xml:space="preserve"> </w:t>
            </w:r>
          </w:p>
        </w:tc>
      </w:tr>
    </w:tbl>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Биланс на дан статусне промјене припојеног производног преду</w:t>
      </w:r>
      <w:r w:rsidRPr="00312891">
        <w:rPr>
          <w:rFonts w:ascii="Times New Roman" w:hAnsi="Times New Roman"/>
          <w:sz w:val="24"/>
          <w:szCs w:val="24"/>
          <w:lang w:val="sr-Cyrl-CS"/>
        </w:rPr>
        <w:softHyphen/>
        <w:t>зе</w:t>
      </w:r>
      <w:r w:rsidRPr="00312891">
        <w:rPr>
          <w:rFonts w:ascii="Times New Roman" w:hAnsi="Times New Roman"/>
          <w:sz w:val="24"/>
          <w:szCs w:val="24"/>
          <w:lang w:val="sr-Cyrl-CS"/>
        </w:rPr>
        <w:softHyphen/>
        <w:t>ћа није био предмет ревизије. Руководство клијента Вам није дозволио да испитујете средства и обавезе припојеног предузећа на дан припајања, већ је од Вас захтијевало да биланс стања припојеног предузећа на дан статусне промјене прихватите онакав какав Вам је презентован, пошто су га саставили признати експерти које је оснивач ангажовао. Није Вам дата информација о којим се експертима ради.</w:t>
      </w: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Из информација које су Вам биле доступне сазнали сте структуру некретнина постројења и опреме на почетку и на крају године, као и вриједности некретнина, постројења и опреме и нематеријалних улагања укњижене приликом припајања производног предузећа. Та структура је сљедећа:</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2070"/>
        <w:gridCol w:w="1818"/>
      </w:tblGrid>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p>
        </w:tc>
        <w:tc>
          <w:tcPr>
            <w:tcW w:w="2070" w:type="dxa"/>
          </w:tcPr>
          <w:p w:rsidR="009E2BEC" w:rsidRPr="00312891" w:rsidRDefault="009E2BEC" w:rsidP="009E2BEC">
            <w:pPr>
              <w:spacing w:after="0" w:line="240" w:lineRule="auto"/>
              <w:jc w:val="right"/>
              <w:rPr>
                <w:rFonts w:ascii="Times New Roman" w:hAnsi="Times New Roman"/>
                <w:b/>
                <w:sz w:val="24"/>
                <w:szCs w:val="24"/>
                <w:lang w:val="sr-Cyrl-CS"/>
              </w:rPr>
            </w:pPr>
            <w:r w:rsidRPr="00312891">
              <w:rPr>
                <w:rFonts w:ascii="Times New Roman" w:hAnsi="Times New Roman"/>
                <w:b/>
                <w:sz w:val="24"/>
                <w:szCs w:val="24"/>
                <w:lang w:val="sr-Cyrl-CS"/>
              </w:rPr>
              <w:t>На почетку године</w:t>
            </w:r>
          </w:p>
        </w:tc>
        <w:tc>
          <w:tcPr>
            <w:tcW w:w="1818" w:type="dxa"/>
          </w:tcPr>
          <w:p w:rsidR="009E2BEC" w:rsidRPr="00312891" w:rsidRDefault="009E2BEC" w:rsidP="009E2BEC">
            <w:pPr>
              <w:spacing w:after="0" w:line="240" w:lineRule="auto"/>
              <w:jc w:val="right"/>
              <w:rPr>
                <w:rFonts w:ascii="Times New Roman" w:hAnsi="Times New Roman"/>
                <w:b/>
                <w:sz w:val="24"/>
                <w:szCs w:val="24"/>
                <w:lang w:val="sr-Cyrl-CS"/>
              </w:rPr>
            </w:pPr>
            <w:r w:rsidRPr="00312891">
              <w:rPr>
                <w:rFonts w:ascii="Times New Roman" w:hAnsi="Times New Roman"/>
                <w:b/>
                <w:sz w:val="24"/>
                <w:szCs w:val="24"/>
                <w:lang w:val="sr-Cyrl-CS"/>
              </w:rPr>
              <w:t>На крају године</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Грађевински објекти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68.751</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315.159</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(13,742)</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Опрема</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498.663</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 xml:space="preserve">  1,670.644</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(137.503)</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(543,480)</w:t>
            </w: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Основна средства у припреми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16,791</w:t>
            </w:r>
          </w:p>
        </w:tc>
      </w:tr>
    </w:tbl>
    <w:p w:rsidR="009E2BEC" w:rsidRPr="00312891" w:rsidRDefault="009E2BEC" w:rsidP="009E2BEC">
      <w:pPr>
        <w:spacing w:after="0" w:line="240" w:lineRule="auto"/>
        <w:jc w:val="both"/>
        <w:rPr>
          <w:rFonts w:ascii="Times New Roman" w:hAnsi="Times New Roman"/>
          <w:sz w:val="24"/>
          <w:szCs w:val="24"/>
          <w:lang w:val="sr-Cyrl-CS"/>
        </w:rPr>
      </w:pPr>
    </w:p>
    <w:p w:rsidR="001A380B" w:rsidRPr="00312891" w:rsidRDefault="001A380B" w:rsidP="009E2BEC">
      <w:pPr>
        <w:spacing w:after="0" w:line="240" w:lineRule="auto"/>
        <w:jc w:val="both"/>
        <w:rPr>
          <w:rFonts w:ascii="Times New Roman" w:hAnsi="Times New Roman"/>
          <w:sz w:val="24"/>
          <w:szCs w:val="24"/>
          <w:lang w:val="sr-Cyrl-CS"/>
        </w:rPr>
      </w:pPr>
    </w:p>
    <w:p w:rsidR="001A380B" w:rsidRPr="00312891" w:rsidRDefault="001A380B" w:rsidP="009E2BEC">
      <w:pPr>
        <w:spacing w:after="0" w:line="240" w:lineRule="auto"/>
        <w:jc w:val="both"/>
        <w:rPr>
          <w:rFonts w:ascii="Times New Roman" w:hAnsi="Times New Roman"/>
          <w:sz w:val="24"/>
          <w:szCs w:val="24"/>
          <w:lang w:val="sr-Cyrl-CS"/>
        </w:rPr>
      </w:pPr>
    </w:p>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Добили сте информацију да су сљедећа средства укњижења приликом спајања:</w:t>
      </w:r>
    </w:p>
    <w:p w:rsidR="009E2BEC" w:rsidRPr="00312891" w:rsidRDefault="009E2BEC" w:rsidP="009E2BEC">
      <w:pPr>
        <w:spacing w:after="0" w:line="240" w:lineRule="auto"/>
        <w:jc w:val="both"/>
        <w:rPr>
          <w:rFonts w:ascii="Times New Roman" w:hAnsi="Times New Roman"/>
          <w:sz w:val="24"/>
          <w:szCs w:val="24"/>
          <w:lang w:val="sr-Cyrl-CS"/>
        </w:rPr>
      </w:pPr>
    </w:p>
    <w:tbl>
      <w:tblPr>
        <w:tblW w:w="0" w:type="auto"/>
        <w:tblLayout w:type="fixed"/>
        <w:tblLook w:val="0000"/>
      </w:tblPr>
      <w:tblGrid>
        <w:gridCol w:w="4968"/>
        <w:gridCol w:w="2070"/>
        <w:gridCol w:w="1818"/>
      </w:tblGrid>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Грађевински објекти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246.408</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 грађ. објеката</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(13.442)</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Опрема</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1,204.390</w:t>
            </w:r>
          </w:p>
        </w:tc>
        <w:tc>
          <w:tcPr>
            <w:tcW w:w="1818" w:type="dxa"/>
          </w:tcPr>
          <w:p w:rsidR="009E2BEC" w:rsidRPr="00312891" w:rsidRDefault="009E2BEC" w:rsidP="009E2BEC">
            <w:pPr>
              <w:spacing w:after="0" w:line="240" w:lineRule="auto"/>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Исправка вриједности опреме</w:t>
            </w:r>
          </w:p>
        </w:tc>
        <w:tc>
          <w:tcPr>
            <w:tcW w:w="2070" w:type="dxa"/>
          </w:tcPr>
          <w:p w:rsidR="009E2BEC" w:rsidRPr="00312891" w:rsidRDefault="009E2BEC" w:rsidP="009E2BEC">
            <w:pPr>
              <w:spacing w:after="0" w:line="240" w:lineRule="auto"/>
              <w:ind w:right="-72"/>
              <w:jc w:val="right"/>
              <w:rPr>
                <w:rFonts w:ascii="Times New Roman" w:hAnsi="Times New Roman"/>
                <w:sz w:val="24"/>
                <w:szCs w:val="24"/>
                <w:lang w:val="sr-Cyrl-CS"/>
              </w:rPr>
            </w:pPr>
            <w:r w:rsidRPr="00312891">
              <w:rPr>
                <w:rFonts w:ascii="Times New Roman" w:hAnsi="Times New Roman"/>
                <w:sz w:val="24"/>
                <w:szCs w:val="24"/>
                <w:lang w:val="sr-Cyrl-CS"/>
              </w:rPr>
              <w:t>(354,746)</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r w:rsidR="009E2BEC" w:rsidRPr="00312891" w:rsidTr="009E2BEC">
        <w:tc>
          <w:tcPr>
            <w:tcW w:w="4968" w:type="dxa"/>
          </w:tcPr>
          <w:p w:rsidR="009E2BEC" w:rsidRPr="00312891" w:rsidRDefault="009E2BEC" w:rsidP="009E2BEC">
            <w:pPr>
              <w:spacing w:after="0" w:line="240" w:lineRule="auto"/>
              <w:jc w:val="both"/>
              <w:rPr>
                <w:rFonts w:ascii="Times New Roman" w:hAnsi="Times New Roman"/>
                <w:sz w:val="24"/>
                <w:szCs w:val="24"/>
                <w:lang w:val="sr-Cyrl-CS"/>
              </w:rPr>
            </w:pPr>
            <w:r w:rsidRPr="00312891">
              <w:rPr>
                <w:rFonts w:ascii="Times New Roman" w:hAnsi="Times New Roman"/>
                <w:sz w:val="24"/>
                <w:szCs w:val="24"/>
                <w:lang w:val="sr-Cyrl-CS"/>
              </w:rPr>
              <w:t>Основна средства у припреми</w:t>
            </w:r>
          </w:p>
        </w:tc>
        <w:tc>
          <w:tcPr>
            <w:tcW w:w="2070" w:type="dxa"/>
          </w:tcPr>
          <w:p w:rsidR="009E2BEC" w:rsidRPr="00312891" w:rsidRDefault="009E2BEC" w:rsidP="009E2BEC">
            <w:pPr>
              <w:spacing w:after="0" w:line="240" w:lineRule="auto"/>
              <w:jc w:val="right"/>
              <w:rPr>
                <w:rFonts w:ascii="Times New Roman" w:hAnsi="Times New Roman"/>
                <w:sz w:val="24"/>
                <w:szCs w:val="24"/>
                <w:lang w:val="sr-Cyrl-CS"/>
              </w:rPr>
            </w:pPr>
            <w:r w:rsidRPr="00312891">
              <w:rPr>
                <w:rFonts w:ascii="Times New Roman" w:hAnsi="Times New Roman"/>
                <w:sz w:val="24"/>
                <w:szCs w:val="24"/>
                <w:lang w:val="sr-Cyrl-CS"/>
              </w:rPr>
              <w:t>2,649</w:t>
            </w:r>
          </w:p>
        </w:tc>
        <w:tc>
          <w:tcPr>
            <w:tcW w:w="1818" w:type="dxa"/>
          </w:tcPr>
          <w:p w:rsidR="009E2BEC" w:rsidRPr="00312891" w:rsidRDefault="009E2BEC" w:rsidP="009E2BEC">
            <w:pPr>
              <w:spacing w:after="0" w:line="240" w:lineRule="auto"/>
              <w:ind w:right="-72"/>
              <w:jc w:val="right"/>
              <w:rPr>
                <w:rFonts w:ascii="Times New Roman" w:hAnsi="Times New Roman"/>
                <w:sz w:val="24"/>
                <w:szCs w:val="24"/>
                <w:lang w:val="sr-Cyrl-CS"/>
              </w:rPr>
            </w:pPr>
          </w:p>
        </w:tc>
      </w:tr>
    </w:tbl>
    <w:p w:rsidR="009E2BEC" w:rsidRPr="00312891" w:rsidRDefault="009E2BEC" w:rsidP="009E2BEC">
      <w:pPr>
        <w:spacing w:after="0" w:line="240" w:lineRule="auto"/>
        <w:jc w:val="both"/>
        <w:rPr>
          <w:rFonts w:ascii="Times New Roman" w:hAnsi="Times New Roman"/>
          <w:sz w:val="24"/>
          <w:szCs w:val="24"/>
          <w:lang w:val="sr-Cyrl-CS"/>
        </w:rPr>
      </w:pP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 xml:space="preserve">Добили сте још информацију да је у току године отуђена опрема чија је набавна вриједност износила 88.167 КМ, а исправка вриједности 13,350 КМ., с тим да је набављено опреме у вриједности од 55.758 КМ. </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Амортизација којом је терећен биланс успјеха за 2012. годину износила је: за грађевинске објекте 300 КМ, за опрему 64.581 КМ, а за нематеријална улагања 11.589 КМ. Нематеријална улагања се односе на капитализоване трошкове припојеног предузећа настале ранијих година у току пробне производње чија исправка вриједности из ранијих година износи  377.882 КМ.</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Послали сте захтјев за добијање независне потврде салда примљених аванса од улагача, али нисте добили одговор. Руководство предузећа Вам није могло дати детаљне податке о примљеним авансима, осим информације да се они највећим дијелом односе на припојено предузеће.</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У току ревизије сте дошли до сљедећих закључака те сачинили радне папире-забиљешке:</w:t>
      </w:r>
    </w:p>
    <w:p w:rsidR="009E2BEC" w:rsidRPr="00312891" w:rsidRDefault="009E2BEC" w:rsidP="009E2BEC">
      <w:pPr>
        <w:spacing w:after="12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t>Радни папири:</w:t>
      </w:r>
    </w:p>
    <w:p w:rsidR="001A380B" w:rsidRPr="00312891" w:rsidRDefault="001A380B" w:rsidP="009E2BEC">
      <w:pPr>
        <w:spacing w:after="120" w:line="240" w:lineRule="auto"/>
        <w:jc w:val="both"/>
        <w:rPr>
          <w:rFonts w:ascii="Times New Roman" w:hAnsi="Times New Roman"/>
          <w:b/>
          <w:bCs/>
          <w:sz w:val="24"/>
          <w:szCs w:val="24"/>
          <w:lang w:val="sr-Cyrl-CS"/>
        </w:rPr>
      </w:pPr>
    </w:p>
    <w:p w:rsidR="009E2BEC" w:rsidRPr="00312891" w:rsidRDefault="009E2BEC" w:rsidP="009E2BEC">
      <w:pPr>
        <w:spacing w:after="12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t>Забиљешка бр. 1.</w:t>
      </w:r>
    </w:p>
    <w:p w:rsidR="009E2BEC" w:rsidRPr="00312891" w:rsidRDefault="009E2BEC" w:rsidP="009E2BEC">
      <w:pPr>
        <w:spacing w:after="120" w:line="240" w:lineRule="auto"/>
        <w:jc w:val="both"/>
        <w:rPr>
          <w:rFonts w:ascii="Times New Roman" w:hAnsi="Times New Roman"/>
          <w:sz w:val="24"/>
          <w:szCs w:val="24"/>
          <w:lang w:val="sr-Cyrl-CS"/>
        </w:rPr>
      </w:pPr>
      <w:r w:rsidRPr="00312891">
        <w:rPr>
          <w:rFonts w:ascii="Times New Roman" w:hAnsi="Times New Roman"/>
          <w:sz w:val="24"/>
          <w:szCs w:val="24"/>
          <w:lang w:val="sr-Cyrl-CS"/>
        </w:rPr>
        <w:t>Прегледом система вођења пословних књига-рачуноводства констатујемо да није могуће утврдити стање залиха на дан 31.12.2012. године.</w:t>
      </w:r>
    </w:p>
    <w:p w:rsidR="001A380B" w:rsidRPr="00312891" w:rsidRDefault="001A380B" w:rsidP="009E2BEC">
      <w:pPr>
        <w:pStyle w:val="BodyText2"/>
        <w:spacing w:line="240" w:lineRule="auto"/>
        <w:rPr>
          <w:b/>
          <w:bCs/>
          <w:lang w:val="sr-Cyrl-CS"/>
        </w:rPr>
      </w:pPr>
    </w:p>
    <w:p w:rsidR="009E2BEC" w:rsidRPr="00312891" w:rsidRDefault="009E2BEC" w:rsidP="009E2BEC">
      <w:pPr>
        <w:pStyle w:val="BodyText2"/>
        <w:spacing w:line="240" w:lineRule="auto"/>
        <w:rPr>
          <w:b/>
          <w:bCs/>
          <w:lang w:val="sr-Cyrl-CS"/>
        </w:rPr>
      </w:pPr>
      <w:r w:rsidRPr="00312891">
        <w:rPr>
          <w:b/>
          <w:bCs/>
          <w:lang w:val="sr-Cyrl-CS"/>
        </w:rPr>
        <w:t>Забиљешка бр. 2.</w:t>
      </w:r>
    </w:p>
    <w:p w:rsidR="009E2BEC" w:rsidRPr="00312891" w:rsidRDefault="009E2BEC" w:rsidP="009E2BEC">
      <w:pPr>
        <w:pStyle w:val="BodyText2"/>
        <w:spacing w:line="240" w:lineRule="auto"/>
        <w:rPr>
          <w:lang w:val="sr-Cyrl-CS"/>
        </w:rPr>
      </w:pPr>
      <w:r w:rsidRPr="00312891">
        <w:rPr>
          <w:lang w:val="sr-Cyrl-CS"/>
        </w:rPr>
        <w:t xml:space="preserve">Од руководства нисмо добили сагласност да провјеримо пословне књиге предузећа </w:t>
      </w:r>
      <w:r w:rsidRPr="00312891">
        <w:rPr>
          <w:b/>
          <w:lang w:val="sr-Cyrl-CS"/>
        </w:rPr>
        <w:t>Ц</w:t>
      </w:r>
      <w:r w:rsidRPr="00312891">
        <w:rPr>
          <w:lang w:val="sr-Cyrl-CS"/>
        </w:rPr>
        <w:t xml:space="preserve">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1A380B" w:rsidRPr="00312891" w:rsidRDefault="001A380B" w:rsidP="009E2BEC">
      <w:pPr>
        <w:pStyle w:val="BodyText2"/>
        <w:spacing w:after="0" w:line="240" w:lineRule="auto"/>
        <w:rPr>
          <w:b/>
          <w:bCs/>
          <w:lang w:val="sr-Cyrl-CS"/>
        </w:rPr>
      </w:pPr>
    </w:p>
    <w:p w:rsidR="009E2BEC" w:rsidRPr="00312891" w:rsidRDefault="009E2BEC" w:rsidP="009E2BEC">
      <w:pPr>
        <w:pStyle w:val="BodyText2"/>
        <w:spacing w:after="0" w:line="240" w:lineRule="auto"/>
        <w:rPr>
          <w:b/>
          <w:bCs/>
          <w:lang w:val="sr-Cyrl-CS"/>
        </w:rPr>
      </w:pPr>
      <w:r w:rsidRPr="00312891">
        <w:rPr>
          <w:b/>
          <w:bCs/>
          <w:lang w:val="sr-Cyrl-CS"/>
        </w:rPr>
        <w:t>Забиљешка бр. 3.</w:t>
      </w:r>
    </w:p>
    <w:p w:rsidR="009E2BEC" w:rsidRPr="00312891" w:rsidRDefault="009E2BEC" w:rsidP="009E2BEC">
      <w:pPr>
        <w:pStyle w:val="BodyText2"/>
        <w:spacing w:line="240" w:lineRule="auto"/>
        <w:rPr>
          <w:lang w:val="sr-Cyrl-CS"/>
        </w:rPr>
      </w:pPr>
      <w:r w:rsidRPr="00312891">
        <w:rPr>
          <w:lang w:val="sr-Cyrl-CS"/>
        </w:rPr>
        <w:t xml:space="preserve">У току ревизије нисмо дошли у посјед конфирмација за припојено предузеће тако да потраживања и обавезе приказане у билансу стања нису поуздане. </w:t>
      </w:r>
    </w:p>
    <w:p w:rsidR="001A380B" w:rsidRPr="00312891" w:rsidRDefault="001A380B" w:rsidP="009E2BEC">
      <w:pPr>
        <w:pStyle w:val="BodyText2"/>
        <w:spacing w:line="240" w:lineRule="auto"/>
        <w:rPr>
          <w:b/>
          <w:bCs/>
          <w:lang w:val="sr-Cyrl-CS"/>
        </w:rPr>
      </w:pPr>
    </w:p>
    <w:p w:rsidR="009E2BEC" w:rsidRPr="00312891" w:rsidRDefault="009E2BEC" w:rsidP="009E2BEC">
      <w:pPr>
        <w:pStyle w:val="BodyText2"/>
        <w:spacing w:line="240" w:lineRule="auto"/>
        <w:rPr>
          <w:lang w:val="sr-Cyrl-CS"/>
        </w:rPr>
      </w:pPr>
      <w:r w:rsidRPr="00312891">
        <w:rPr>
          <w:b/>
          <w:bCs/>
          <w:lang w:val="sr-Cyrl-CS"/>
        </w:rPr>
        <w:t>Забиљешка бр. 4.</w:t>
      </w:r>
    </w:p>
    <w:p w:rsidR="009E2BEC" w:rsidRPr="00312891" w:rsidRDefault="009E2BEC" w:rsidP="009E2BEC">
      <w:pPr>
        <w:pStyle w:val="BodyText2"/>
        <w:spacing w:line="240" w:lineRule="auto"/>
        <w:rPr>
          <w:lang w:val="sr-Cyrl-CS"/>
        </w:rPr>
      </w:pPr>
      <w:r w:rsidRPr="00312891">
        <w:rPr>
          <w:lang w:val="sr-Cyrl-CS"/>
        </w:rPr>
        <w:t>Запажамо да постоји несклад између краткорочних потраживања и ликвидних средстава па чак постоји несклад укупних кратко</w:t>
      </w:r>
      <w:r w:rsidRPr="00312891">
        <w:rPr>
          <w:lang w:val="sr-Cyrl-CS"/>
        </w:rPr>
        <w:softHyphen/>
        <w:t>роч</w:t>
      </w:r>
      <w:r w:rsidRPr="00312891">
        <w:rPr>
          <w:lang w:val="sr-Cyrl-CS"/>
        </w:rPr>
        <w:softHyphen/>
        <w:t>них обавеза и краткорочних средстава, што угрожава принцип сталности пословања, док пословодство није најавило активности на овом плану.</w:t>
      </w:r>
    </w:p>
    <w:p w:rsidR="009E2BEC" w:rsidRPr="00312891" w:rsidRDefault="009E2BEC" w:rsidP="009E2BEC">
      <w:pPr>
        <w:spacing w:after="0" w:line="240" w:lineRule="auto"/>
        <w:jc w:val="both"/>
        <w:rPr>
          <w:rFonts w:ascii="Times New Roman" w:hAnsi="Times New Roman"/>
          <w:b/>
          <w:bCs/>
          <w:sz w:val="24"/>
          <w:szCs w:val="24"/>
          <w:lang w:val="sr-Cyrl-CS"/>
        </w:rPr>
      </w:pP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b/>
          <w:bCs/>
          <w:sz w:val="24"/>
          <w:szCs w:val="24"/>
          <w:lang w:val="sr-Cyrl-CS"/>
        </w:rPr>
        <w:t>Од Вас се захтијева:</w:t>
      </w:r>
    </w:p>
    <w:p w:rsidR="009E2BEC" w:rsidRPr="00312891" w:rsidRDefault="009E2BEC" w:rsidP="001A380B">
      <w:pPr>
        <w:pStyle w:val="BodyTextIndent2"/>
        <w:numPr>
          <w:ilvl w:val="0"/>
          <w:numId w:val="26"/>
        </w:numPr>
        <w:jc w:val="both"/>
        <w:rPr>
          <w:b/>
          <w:bCs/>
          <w:lang w:val="sr-Cyrl-CS"/>
        </w:rPr>
      </w:pPr>
      <w:r w:rsidRPr="00312891">
        <w:rPr>
          <w:b/>
          <w:bCs/>
          <w:lang w:val="sr-Cyrl-CS"/>
        </w:rPr>
        <w:lastRenderedPageBreak/>
        <w:t xml:space="preserve">Да напиште мишљење ревизора, од уводног пасуса до закључног мишљења према МСР 700.                                                             </w:t>
      </w:r>
      <w:r w:rsidR="001A380B" w:rsidRPr="00312891">
        <w:rPr>
          <w:b/>
          <w:bCs/>
          <w:lang w:val="sr-Cyrl-CS"/>
        </w:rPr>
        <w:t xml:space="preserve">                                  </w:t>
      </w:r>
      <w:r w:rsidRPr="00312891">
        <w:rPr>
          <w:b/>
          <w:bCs/>
          <w:lang w:val="sr-Cyrl-CS"/>
        </w:rPr>
        <w:t xml:space="preserve">   (15 поена)</w:t>
      </w:r>
    </w:p>
    <w:p w:rsidR="001A380B" w:rsidRPr="00312891" w:rsidRDefault="001A380B" w:rsidP="001A380B">
      <w:pPr>
        <w:pStyle w:val="BodyTextIndent2"/>
        <w:jc w:val="both"/>
        <w:rPr>
          <w:b/>
          <w:bCs/>
          <w:lang w:val="sr-Cyrl-CS"/>
        </w:rPr>
      </w:pPr>
    </w:p>
    <w:p w:rsidR="009E2BEC" w:rsidRPr="00312891" w:rsidRDefault="009E2BEC" w:rsidP="009E2BEC">
      <w:pPr>
        <w:pStyle w:val="BodyTextIndent2"/>
        <w:numPr>
          <w:ilvl w:val="0"/>
          <w:numId w:val="26"/>
        </w:numPr>
        <w:jc w:val="both"/>
        <w:rPr>
          <w:b/>
          <w:bCs/>
          <w:lang w:val="sr-Cyrl-CS"/>
        </w:rPr>
      </w:pPr>
      <w:r w:rsidRPr="00312891">
        <w:rPr>
          <w:b/>
          <w:bCs/>
          <w:lang w:val="sr-Cyrl-CS"/>
        </w:rPr>
        <w:t xml:space="preserve">Да саставите преглед промјена на некретнинама, постројењима и опреми и на нематеријалним улагањима.                   </w:t>
      </w:r>
      <w:r w:rsidRPr="00312891">
        <w:rPr>
          <w:b/>
          <w:bCs/>
          <w:lang w:val="sr-Cyrl-CS"/>
        </w:rPr>
        <w:tab/>
      </w:r>
      <w:r w:rsidRPr="00312891">
        <w:rPr>
          <w:b/>
          <w:bCs/>
          <w:lang w:val="sr-Cyrl-CS"/>
        </w:rPr>
        <w:tab/>
      </w:r>
      <w:r w:rsidRPr="00312891">
        <w:rPr>
          <w:b/>
          <w:bCs/>
          <w:lang w:val="sr-Cyrl-CS"/>
        </w:rPr>
        <w:tab/>
      </w:r>
      <w:r w:rsidRPr="00312891">
        <w:rPr>
          <w:b/>
          <w:bCs/>
          <w:lang w:val="sr-Cyrl-CS"/>
        </w:rPr>
        <w:tab/>
      </w:r>
      <w:r w:rsidRPr="00312891">
        <w:rPr>
          <w:b/>
          <w:bCs/>
          <w:lang w:val="sr-Cyrl-CS"/>
        </w:rPr>
        <w:tab/>
        <w:t xml:space="preserve">   (10 поена)</w:t>
      </w:r>
    </w:p>
    <w:p w:rsidR="009E2BEC" w:rsidRPr="00312891" w:rsidRDefault="009E2BEC" w:rsidP="009E2BEC">
      <w:pPr>
        <w:pStyle w:val="BodyTextIndent2"/>
        <w:ind w:left="0"/>
        <w:rPr>
          <w:b/>
          <w:bCs/>
          <w:lang w:val="sr-Cyrl-CS"/>
        </w:rPr>
      </w:pPr>
    </w:p>
    <w:p w:rsidR="009E2BEC" w:rsidRPr="00312891" w:rsidRDefault="009E2BEC" w:rsidP="009E2BEC">
      <w:pPr>
        <w:pStyle w:val="BodyTextIndent2"/>
        <w:numPr>
          <w:ilvl w:val="0"/>
          <w:numId w:val="26"/>
        </w:numPr>
        <w:jc w:val="both"/>
        <w:rPr>
          <w:b/>
          <w:bCs/>
          <w:lang w:val="sr-Cyrl-CS"/>
        </w:rPr>
      </w:pPr>
      <w:r w:rsidRPr="00312891">
        <w:rPr>
          <w:b/>
          <w:bCs/>
          <w:lang w:val="sr-Cyrl-CS"/>
        </w:rPr>
        <w:t xml:space="preserve">Да коментаришете ограничење обима ревизије који Вам је наметнуло руководство, као и поступке које бисте предузели да Вам је руководство саопштило име експерата који су саставили биланс стања припојеног предузећа на дан статусне промјене.     </w:t>
      </w:r>
      <w:r w:rsidRPr="00312891">
        <w:rPr>
          <w:b/>
          <w:bCs/>
          <w:lang w:val="sr-Cyrl-CS"/>
        </w:rPr>
        <w:tab/>
      </w:r>
      <w:r w:rsidRPr="00312891">
        <w:rPr>
          <w:b/>
          <w:bCs/>
          <w:lang w:val="sr-Cyrl-CS"/>
        </w:rPr>
        <w:tab/>
      </w:r>
      <w:r w:rsidRPr="00312891">
        <w:rPr>
          <w:b/>
          <w:bCs/>
          <w:lang w:val="sr-Cyrl-CS"/>
        </w:rPr>
        <w:tab/>
      </w:r>
      <w:r w:rsidRPr="00312891">
        <w:rPr>
          <w:b/>
          <w:bCs/>
          <w:lang w:val="sr-Cyrl-CS"/>
        </w:rPr>
        <w:tab/>
      </w:r>
      <w:r w:rsidR="001A380B" w:rsidRPr="00312891">
        <w:rPr>
          <w:lang w:val="sr-Cyrl-CS"/>
        </w:rPr>
        <w:tab/>
        <w:t xml:space="preserve"> </w:t>
      </w:r>
      <w:r w:rsidRPr="00312891">
        <w:rPr>
          <w:lang w:val="sr-Cyrl-CS"/>
        </w:rPr>
        <w:t xml:space="preserve"> </w:t>
      </w:r>
      <w:r w:rsidRPr="00312891">
        <w:rPr>
          <w:b/>
          <w:bCs/>
          <w:lang w:val="sr-Cyrl-CS"/>
        </w:rPr>
        <w:t xml:space="preserve">  (5 поена)</w:t>
      </w:r>
    </w:p>
    <w:p w:rsidR="009E2BEC" w:rsidRPr="00312891" w:rsidRDefault="009E2BEC" w:rsidP="009E2BEC">
      <w:pPr>
        <w:spacing w:after="0" w:line="240" w:lineRule="auto"/>
        <w:rPr>
          <w:rFonts w:ascii="Times New Roman" w:hAnsi="Times New Roman"/>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ОДГОВОРИ</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993"/>
          <w:tab w:val="left" w:pos="4962"/>
          <w:tab w:val="left" w:pos="7371"/>
        </w:tabs>
        <w:spacing w:after="0" w:line="240" w:lineRule="auto"/>
        <w:rPr>
          <w:rFonts w:ascii="Times New Roman" w:hAnsi="Times New Roman"/>
          <w:i/>
          <w:iCs/>
          <w:sz w:val="24"/>
          <w:szCs w:val="24"/>
          <w:lang w:val="sr-Cyrl-CS"/>
        </w:rPr>
      </w:pPr>
      <w:r w:rsidRPr="00312891">
        <w:rPr>
          <w:rFonts w:ascii="Times New Roman" w:hAnsi="Times New Roman"/>
          <w:b/>
          <w:bCs/>
          <w:sz w:val="24"/>
          <w:szCs w:val="24"/>
          <w:lang w:val="sr-Cyrl-CS"/>
        </w:rPr>
        <w:t>1.</w:t>
      </w:r>
      <w:r w:rsidRPr="00312891">
        <w:rPr>
          <w:rFonts w:ascii="Times New Roman" w:hAnsi="Times New Roman"/>
          <w:i/>
          <w:iCs/>
          <w:sz w:val="24"/>
          <w:szCs w:val="24"/>
          <w:lang w:val="sr-Cyrl-CS"/>
        </w:rPr>
        <w:t xml:space="preserve"> </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993"/>
          <w:tab w:val="left" w:pos="4962"/>
          <w:tab w:val="left" w:pos="7371"/>
        </w:tabs>
        <w:spacing w:after="0" w:line="240" w:lineRule="auto"/>
        <w:jc w:val="center"/>
        <w:rPr>
          <w:rFonts w:ascii="Times New Roman" w:hAnsi="Times New Roman"/>
          <w:i/>
          <w:iCs/>
          <w:sz w:val="24"/>
          <w:szCs w:val="24"/>
          <w:lang w:val="sr-Cyrl-CS"/>
        </w:rPr>
      </w:pPr>
      <w:r w:rsidRPr="00312891">
        <w:rPr>
          <w:rFonts w:ascii="Times New Roman" w:hAnsi="Times New Roman"/>
          <w:i/>
          <w:iCs/>
          <w:sz w:val="24"/>
          <w:szCs w:val="24"/>
          <w:lang w:val="sr-Cyrl-CS"/>
        </w:rPr>
        <w:t>Извештај независног ревизора</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993"/>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Адресат</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Увод</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Били смо ангажовани на ревизији приложених финансијских извјештаја Предузећа А (у даљем тексту “Предузеће”) који обухватају биланс стања на дан 31. децембра 2012. године, одговарајући биланс успјеха, извјештај о промјенама на капиталу и извештај о токовима готовине за годину која се завршава на тај дан, као и преглед значајних рачуноводствених политика и напомене уз финансијске извјештаје.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Одговорност руководства за финансијске извештаје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right" w:pos="9025"/>
        </w:tabs>
        <w:spacing w:after="120" w:line="240" w:lineRule="auto"/>
        <w:rPr>
          <w:rFonts w:ascii="Times New Roman" w:hAnsi="Times New Roman"/>
          <w:sz w:val="24"/>
          <w:szCs w:val="24"/>
          <w:lang w:val="sr-Cyrl-CS"/>
        </w:rPr>
      </w:pPr>
      <w:r w:rsidRPr="00312891">
        <w:rPr>
          <w:rFonts w:ascii="Times New Roman" w:hAnsi="Times New Roman"/>
          <w:sz w:val="24"/>
          <w:szCs w:val="24"/>
          <w:lang w:val="sr-Cyrl-CS"/>
        </w:rPr>
        <w:t>Руководство је одговорно за састављање и објективну презентацију ових финансијских извјештаја у складу са рачуноводственим прописима, као и за интерне контроле које су релевантне за припрему финансијских извјештаја који не садрже погрешне информације од материјалног значаја, настале услед нерегуларности или грешке.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Одговорност ревизора</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Наша одговорност је да изразимо мишљење о приложеним финансијским извјештајима на основу ревизије која се врши у складу са Међународним стандардима ревизије и Законом о рачуноводству и ревизији. Због питања која су наведена у Основама за уздржавајуће мишљење, нисмо били у могућности да прикупимо задовољавајуће ревизијске доказе који би представљали основу за ревизорско мишљење.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t>Основе за уздржавајуће мишљење</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Као што је наведено у забиљешци број 2, Од руководства нисмо добили сагласност да провјеримо пословне књиге предузећа Ц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 xml:space="preserve">Као што је наведено у забиљешци број 3, у току ревизије нисмо дошли у посјед конфирмација за припојено предузеће тако да потраживања и обавезе приказане у билансу стања нису поуздане. </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r w:rsidRPr="00312891">
        <w:rPr>
          <w:noProof w:val="0"/>
          <w:szCs w:val="24"/>
          <w:lang w:val="sr-Cyrl-CS"/>
        </w:rPr>
        <w:t>Као што је наведено у забиљешци број 4, постоји несклад између краткорочних потраживања и ликвидних средстава па чак постоји несклад укупних кратко</w:t>
      </w:r>
      <w:r w:rsidRPr="00312891">
        <w:rPr>
          <w:noProof w:val="0"/>
          <w:szCs w:val="24"/>
          <w:lang w:val="sr-Cyrl-CS"/>
        </w:rPr>
        <w:softHyphen/>
        <w:t>роч</w:t>
      </w:r>
      <w:r w:rsidRPr="00312891">
        <w:rPr>
          <w:noProof w:val="0"/>
          <w:szCs w:val="24"/>
          <w:lang w:val="sr-Cyrl-CS"/>
        </w:rPr>
        <w:softHyphen/>
        <w:t>них обавеза и краткорочних средстава, што угрожава принцип сталности пословања, док пословодство није најавило активности на овом плану.</w:t>
      </w:r>
    </w:p>
    <w:p w:rsidR="009E2BEC" w:rsidRPr="00312891" w:rsidRDefault="009E2BEC" w:rsidP="001A380B">
      <w:pPr>
        <w:pStyle w:val="Normalan"/>
        <w:pBdr>
          <w:top w:val="single" w:sz="4" w:space="1" w:color="auto"/>
          <w:left w:val="single" w:sz="4" w:space="4" w:color="auto"/>
          <w:bottom w:val="single" w:sz="4" w:space="1" w:color="auto"/>
          <w:right w:val="single" w:sz="4" w:space="4" w:color="auto"/>
        </w:pBdr>
        <w:spacing w:before="0" w:after="120" w:line="240" w:lineRule="auto"/>
        <w:rPr>
          <w:noProof w:val="0"/>
          <w:szCs w:val="24"/>
          <w:lang w:val="sr-Cyrl-CS"/>
        </w:rPr>
      </w:pP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i/>
          <w:iCs/>
          <w:sz w:val="24"/>
          <w:szCs w:val="24"/>
          <w:lang w:val="sr-Cyrl-CS"/>
        </w:rPr>
      </w:pPr>
      <w:r w:rsidRPr="00312891">
        <w:rPr>
          <w:rFonts w:ascii="Times New Roman" w:hAnsi="Times New Roman"/>
          <w:i/>
          <w:iCs/>
          <w:sz w:val="24"/>
          <w:szCs w:val="24"/>
          <w:lang w:val="sr-Cyrl-CS"/>
        </w:rPr>
        <w:lastRenderedPageBreak/>
        <w:t>Уздржавајуће мишљење</w:t>
      </w:r>
    </w:p>
    <w:p w:rsidR="009E2BEC" w:rsidRPr="00312891" w:rsidRDefault="009E2BEC" w:rsidP="001A380B">
      <w:pPr>
        <w:pBdr>
          <w:top w:val="single" w:sz="4" w:space="1" w:color="auto"/>
          <w:left w:val="single" w:sz="4" w:space="4" w:color="auto"/>
          <w:bottom w:val="single" w:sz="4" w:space="1" w:color="auto"/>
          <w:right w:val="single" w:sz="4" w:space="4" w:color="auto"/>
        </w:pBdr>
        <w:tabs>
          <w:tab w:val="left" w:pos="4962"/>
          <w:tab w:val="left" w:pos="7371"/>
        </w:tabs>
        <w:spacing w:after="120" w:line="240" w:lineRule="auto"/>
        <w:rPr>
          <w:rFonts w:ascii="Times New Roman" w:hAnsi="Times New Roman"/>
          <w:b/>
          <w:bCs/>
          <w:sz w:val="24"/>
          <w:szCs w:val="24"/>
          <w:lang w:val="sr-Cyrl-CS"/>
        </w:rPr>
      </w:pPr>
      <w:r w:rsidRPr="00312891">
        <w:rPr>
          <w:rFonts w:ascii="Times New Roman" w:hAnsi="Times New Roman"/>
          <w:sz w:val="24"/>
          <w:szCs w:val="24"/>
          <w:lang w:val="sr-Cyrl-CS"/>
        </w:rPr>
        <w:t xml:space="preserve">Због значаја питања изнетих у Основама за уздржавајуће мишљење, нисмо били у могућности да прикупимо задовољавајуће ревизијске доказе који би представљали основу за ревизорско мишљење. Сходно томе, </w:t>
      </w:r>
      <w:r w:rsidRPr="00312891">
        <w:rPr>
          <w:rFonts w:ascii="Times New Roman" w:hAnsi="Times New Roman"/>
          <w:b/>
          <w:bCs/>
          <w:sz w:val="24"/>
          <w:szCs w:val="24"/>
          <w:lang w:val="sr-Cyrl-CS"/>
        </w:rPr>
        <w:t>не изражавамо мишљење о финансијским извештајима.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[Ревизоров потпис]</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[Датум ревизоровог извјештаја]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r w:rsidRPr="00312891">
        <w:rPr>
          <w:rFonts w:ascii="Times New Roman" w:hAnsi="Times New Roman"/>
          <w:sz w:val="24"/>
          <w:szCs w:val="24"/>
          <w:lang w:val="sr-Cyrl-CS"/>
        </w:rPr>
        <w:t>[Ревизорова адреса]</w:t>
      </w:r>
    </w:p>
    <w:p w:rsidR="009E2BEC" w:rsidRPr="00312891" w:rsidRDefault="009E2BEC" w:rsidP="009E2BEC">
      <w:pPr>
        <w:pBdr>
          <w:top w:val="single" w:sz="4" w:space="1" w:color="auto"/>
          <w:left w:val="single" w:sz="4" w:space="4" w:color="auto"/>
          <w:bottom w:val="single" w:sz="4" w:space="1" w:color="auto"/>
          <w:right w:val="single" w:sz="4" w:space="4" w:color="auto"/>
        </w:pBdr>
        <w:tabs>
          <w:tab w:val="left" w:pos="4962"/>
          <w:tab w:val="left" w:pos="7371"/>
        </w:tabs>
        <w:spacing w:after="0" w:line="240" w:lineRule="auto"/>
        <w:rPr>
          <w:rFonts w:ascii="Times New Roman" w:hAnsi="Times New Roman"/>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p>
    <w:p w:rsidR="001A380B" w:rsidRPr="00312891" w:rsidRDefault="001A380B"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2.</w:t>
      </w:r>
    </w:p>
    <w:tbl>
      <w:tblPr>
        <w:tblW w:w="5400" w:type="pct"/>
        <w:tblLayout w:type="fixed"/>
        <w:tblLook w:val="00A0"/>
      </w:tblPr>
      <w:tblGrid>
        <w:gridCol w:w="3014"/>
        <w:gridCol w:w="1663"/>
        <w:gridCol w:w="1374"/>
        <w:gridCol w:w="1101"/>
        <w:gridCol w:w="1180"/>
        <w:gridCol w:w="1699"/>
      </w:tblGrid>
      <w:tr w:rsidR="009E2BEC" w:rsidRPr="00312891" w:rsidTr="009E2BEC">
        <w:trPr>
          <w:trHeight w:val="78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Нематеријална улагања</w:t>
            </w:r>
          </w:p>
        </w:tc>
        <w:tc>
          <w:tcPr>
            <w:tcW w:w="685"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Грађевински објекти</w:t>
            </w:r>
          </w:p>
        </w:tc>
        <w:tc>
          <w:tcPr>
            <w:tcW w:w="549"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Опрема</w:t>
            </w:r>
          </w:p>
        </w:tc>
        <w:tc>
          <w:tcPr>
            <w:tcW w:w="588"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Основна средства у припреми</w:t>
            </w:r>
          </w:p>
        </w:tc>
        <w:tc>
          <w:tcPr>
            <w:tcW w:w="847" w:type="pct"/>
            <w:tcBorders>
              <w:top w:val="nil"/>
              <w:left w:val="nil"/>
              <w:bottom w:val="single" w:sz="4" w:space="0" w:color="auto"/>
              <w:right w:val="nil"/>
            </w:tcBorders>
            <w:vAlign w:val="bottom"/>
          </w:tcPr>
          <w:p w:rsidR="009E2BEC" w:rsidRPr="00312891" w:rsidRDefault="009E2BEC" w:rsidP="009E2BEC">
            <w:pPr>
              <w:spacing w:after="0" w:line="240" w:lineRule="auto"/>
              <w:jc w:val="center"/>
              <w:rPr>
                <w:rFonts w:ascii="Times New Roman" w:hAnsi="Times New Roman"/>
                <w:b/>
                <w:bCs/>
                <w:sz w:val="20"/>
                <w:szCs w:val="20"/>
                <w:lang w:val="sr-Cyrl-CS"/>
              </w:rPr>
            </w:pPr>
            <w:r w:rsidRPr="00312891">
              <w:rPr>
                <w:rFonts w:ascii="Times New Roman" w:hAnsi="Times New Roman"/>
                <w:b/>
                <w:bCs/>
                <w:sz w:val="20"/>
                <w:szCs w:val="20"/>
                <w:lang w:val="sr-Cyrl-CS"/>
              </w:rPr>
              <w:t>Укупно Нематеријална улагања, некретнине посројења и опрема</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Набавна/фер вриједност</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695.367</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68.751</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498.663</w:t>
            </w:r>
          </w:p>
        </w:tc>
        <w:tc>
          <w:tcPr>
            <w:tcW w:w="588"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0</w:t>
            </w: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1.262.781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Набавке у току периода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246.408</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1.260.148</w:t>
            </w:r>
          </w:p>
        </w:tc>
        <w:tc>
          <w:tcPr>
            <w:tcW w:w="588"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16.791</w:t>
            </w: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1.523.347</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Расходовања/отуђења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-88.167</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-88.167</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695.367</w:t>
            </w:r>
          </w:p>
        </w:tc>
        <w:tc>
          <w:tcPr>
            <w:tcW w:w="685"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315.159</w:t>
            </w:r>
          </w:p>
        </w:tc>
        <w:tc>
          <w:tcPr>
            <w:tcW w:w="54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1.670.644</w:t>
            </w:r>
          </w:p>
        </w:tc>
        <w:tc>
          <w:tcPr>
            <w:tcW w:w="588"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16.791</w:t>
            </w:r>
          </w:p>
        </w:tc>
        <w:tc>
          <w:tcPr>
            <w:tcW w:w="847"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2.697.961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2.697.961</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Акумулирана амортизација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377.882</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0</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137.503</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515.385</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Расходовања/отуђења</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-13.350</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-13.350</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Амортизација у току периода</w:t>
            </w:r>
          </w:p>
        </w:tc>
        <w:tc>
          <w:tcPr>
            <w:tcW w:w="82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11.589</w:t>
            </w:r>
          </w:p>
        </w:tc>
        <w:tc>
          <w:tcPr>
            <w:tcW w:w="685"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13.742</w:t>
            </w:r>
          </w:p>
        </w:tc>
        <w:tc>
          <w:tcPr>
            <w:tcW w:w="549"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419.327</w:t>
            </w: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444.658</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389.471</w:t>
            </w:r>
          </w:p>
        </w:tc>
        <w:tc>
          <w:tcPr>
            <w:tcW w:w="685"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13.742</w:t>
            </w:r>
          </w:p>
        </w:tc>
        <w:tc>
          <w:tcPr>
            <w:tcW w:w="549"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543.480</w:t>
            </w:r>
          </w:p>
        </w:tc>
        <w:tc>
          <w:tcPr>
            <w:tcW w:w="588"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0</w:t>
            </w:r>
          </w:p>
        </w:tc>
        <w:tc>
          <w:tcPr>
            <w:tcW w:w="847" w:type="pct"/>
            <w:tcBorders>
              <w:top w:val="single" w:sz="4" w:space="0" w:color="auto"/>
              <w:left w:val="nil"/>
              <w:bottom w:val="single" w:sz="4"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946.693</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jc w:val="right"/>
              <w:rPr>
                <w:rFonts w:ascii="Times New Roman" w:hAnsi="Times New Roman"/>
                <w:sz w:val="20"/>
                <w:szCs w:val="20"/>
                <w:lang w:val="sr-Cyrl-CS"/>
              </w:rPr>
            </w:pPr>
            <w:r w:rsidRPr="00312891">
              <w:rPr>
                <w:rFonts w:ascii="Times New Roman" w:hAnsi="Times New Roman"/>
                <w:sz w:val="20"/>
                <w:szCs w:val="20"/>
                <w:lang w:val="sr-Cyrl-CS"/>
              </w:rPr>
              <w:t>946.693</w:t>
            </w:r>
          </w:p>
        </w:tc>
      </w:tr>
      <w:tr w:rsidR="009E2BEC" w:rsidRPr="00312891" w:rsidTr="009E2BEC">
        <w:trPr>
          <w:trHeight w:val="30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b/>
                <w:bCs/>
                <w:sz w:val="20"/>
                <w:szCs w:val="20"/>
                <w:lang w:val="sr-Cyrl-CS"/>
              </w:rPr>
            </w:pPr>
            <w:r w:rsidRPr="00312891">
              <w:rPr>
                <w:rFonts w:ascii="Times New Roman" w:hAnsi="Times New Roman"/>
                <w:b/>
                <w:bCs/>
                <w:sz w:val="20"/>
                <w:szCs w:val="20"/>
                <w:lang w:val="sr-Cyrl-CS"/>
              </w:rPr>
              <w:t>Садашња вриједност</w:t>
            </w:r>
          </w:p>
        </w:tc>
        <w:tc>
          <w:tcPr>
            <w:tcW w:w="82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685"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49"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588"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c>
          <w:tcPr>
            <w:tcW w:w="847"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p>
        </w:tc>
      </w:tr>
      <w:tr w:rsidR="009E2BEC" w:rsidRPr="00312891" w:rsidTr="009E2BEC">
        <w:trPr>
          <w:trHeight w:val="315"/>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01.01.2012. године</w:t>
            </w:r>
          </w:p>
        </w:tc>
        <w:tc>
          <w:tcPr>
            <w:tcW w:w="82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317.485</w:t>
            </w:r>
          </w:p>
        </w:tc>
        <w:tc>
          <w:tcPr>
            <w:tcW w:w="685"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68.751</w:t>
            </w:r>
          </w:p>
        </w:tc>
        <w:tc>
          <w:tcPr>
            <w:tcW w:w="54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361.160</w:t>
            </w:r>
          </w:p>
        </w:tc>
        <w:tc>
          <w:tcPr>
            <w:tcW w:w="588"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0</w:t>
            </w:r>
          </w:p>
        </w:tc>
        <w:tc>
          <w:tcPr>
            <w:tcW w:w="847"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747.396</w:t>
            </w:r>
          </w:p>
        </w:tc>
      </w:tr>
      <w:tr w:rsidR="009E2BEC" w:rsidRPr="00312891" w:rsidTr="009E2BEC">
        <w:trPr>
          <w:trHeight w:val="330"/>
        </w:trPr>
        <w:tc>
          <w:tcPr>
            <w:tcW w:w="1502" w:type="pct"/>
            <w:tcBorders>
              <w:top w:val="nil"/>
              <w:left w:val="nil"/>
              <w:bottom w:val="nil"/>
              <w:right w:val="nil"/>
            </w:tcBorders>
            <w:noWrap/>
            <w:vAlign w:val="bottom"/>
          </w:tcPr>
          <w:p w:rsidR="009E2BEC" w:rsidRPr="00312891" w:rsidRDefault="009E2BEC" w:rsidP="009E2BEC">
            <w:pPr>
              <w:spacing w:after="0" w:line="240" w:lineRule="auto"/>
              <w:rPr>
                <w:rFonts w:ascii="Times New Roman" w:hAnsi="Times New Roman"/>
                <w:sz w:val="20"/>
                <w:szCs w:val="20"/>
                <w:lang w:val="sr-Cyrl-CS"/>
              </w:rPr>
            </w:pPr>
            <w:r w:rsidRPr="00312891">
              <w:rPr>
                <w:rFonts w:ascii="Times New Roman" w:hAnsi="Times New Roman"/>
                <w:sz w:val="20"/>
                <w:szCs w:val="20"/>
                <w:lang w:val="sr-Cyrl-CS"/>
              </w:rPr>
              <w:t>Стање на дан 31.12.2012. године</w:t>
            </w:r>
          </w:p>
        </w:tc>
        <w:tc>
          <w:tcPr>
            <w:tcW w:w="82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305.896</w:t>
            </w:r>
          </w:p>
        </w:tc>
        <w:tc>
          <w:tcPr>
            <w:tcW w:w="685"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301.417</w:t>
            </w:r>
          </w:p>
        </w:tc>
        <w:tc>
          <w:tcPr>
            <w:tcW w:w="549"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1.127.164</w:t>
            </w:r>
          </w:p>
        </w:tc>
        <w:tc>
          <w:tcPr>
            <w:tcW w:w="588"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16.791</w:t>
            </w:r>
          </w:p>
        </w:tc>
        <w:tc>
          <w:tcPr>
            <w:tcW w:w="847" w:type="pct"/>
            <w:tcBorders>
              <w:top w:val="nil"/>
              <w:left w:val="nil"/>
              <w:bottom w:val="double" w:sz="6" w:space="0" w:color="auto"/>
              <w:right w:val="nil"/>
            </w:tcBorders>
            <w:noWrap/>
            <w:vAlign w:val="bottom"/>
          </w:tcPr>
          <w:p w:rsidR="009E2BEC" w:rsidRPr="00312891" w:rsidRDefault="009E2BEC" w:rsidP="009E2BEC">
            <w:pPr>
              <w:spacing w:after="0" w:line="240" w:lineRule="auto"/>
              <w:jc w:val="right"/>
              <w:rPr>
                <w:rFonts w:ascii="Times New Roman" w:hAnsi="Times New Roman"/>
                <w:b/>
                <w:bCs/>
                <w:sz w:val="20"/>
                <w:szCs w:val="20"/>
                <w:lang w:val="sr-Cyrl-CS"/>
              </w:rPr>
            </w:pPr>
            <w:r w:rsidRPr="00312891">
              <w:rPr>
                <w:rFonts w:ascii="Times New Roman" w:hAnsi="Times New Roman"/>
                <w:b/>
                <w:bCs/>
                <w:sz w:val="20"/>
                <w:szCs w:val="20"/>
                <w:lang w:val="sr-Cyrl-CS"/>
              </w:rPr>
              <w:t>1.751.268</w:t>
            </w:r>
          </w:p>
        </w:tc>
      </w:tr>
    </w:tbl>
    <w:p w:rsidR="009E2BEC" w:rsidRPr="00312891" w:rsidRDefault="009E2BEC"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p>
    <w:p w:rsidR="009E2BEC" w:rsidRPr="00312891" w:rsidRDefault="009E2BEC" w:rsidP="009E2BEC">
      <w:pPr>
        <w:spacing w:after="0" w:line="240" w:lineRule="auto"/>
        <w:rPr>
          <w:rFonts w:ascii="Times New Roman" w:hAnsi="Times New Roman"/>
          <w:b/>
          <w:bCs/>
          <w:sz w:val="24"/>
          <w:szCs w:val="24"/>
          <w:lang w:val="sr-Cyrl-CS"/>
        </w:rPr>
      </w:pPr>
      <w:r w:rsidRPr="00312891">
        <w:rPr>
          <w:rFonts w:ascii="Times New Roman" w:hAnsi="Times New Roman"/>
          <w:b/>
          <w:bCs/>
          <w:sz w:val="24"/>
          <w:szCs w:val="24"/>
          <w:lang w:val="sr-Cyrl-CS"/>
        </w:rPr>
        <w:t>3.</w:t>
      </w: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sz w:val="24"/>
          <w:szCs w:val="24"/>
          <w:lang w:val="sr-Cyrl-CS"/>
        </w:rPr>
        <w:t>Од руководства нисмо добили сагласност да провјеримо пословне књиге предузећа Ц које је припојено Клијенту и преузето у биланс. Нисмо добили ни податке о лицима која су саставила биланс нити смо се могли увјерити у истинитост и објективност биланса (средстава и обавеза у њему).</w:t>
      </w:r>
    </w:p>
    <w:p w:rsidR="009E2BEC" w:rsidRPr="00312891" w:rsidRDefault="009E2BEC" w:rsidP="009E2BEC">
      <w:pPr>
        <w:pStyle w:val="BodyText2"/>
        <w:spacing w:after="0" w:line="240" w:lineRule="auto"/>
        <w:rPr>
          <w:lang w:val="sr-Cyrl-CS"/>
        </w:rPr>
      </w:pPr>
      <w:r w:rsidRPr="00312891">
        <w:rPr>
          <w:lang w:val="sr-Cyrl-CS"/>
        </w:rPr>
        <w:t>Као посљедица тога, нисмо били у могућности утврдити да ли су потребне одређене корекције у вези с</w:t>
      </w:r>
      <w:r w:rsidR="0018146F" w:rsidRPr="00312891">
        <w:rPr>
          <w:lang w:val="sr-Cyrl-CS"/>
        </w:rPr>
        <w:t>а</w:t>
      </w:r>
      <w:r w:rsidRPr="00312891">
        <w:rPr>
          <w:lang w:val="sr-Cyrl-CS"/>
        </w:rPr>
        <w:t xml:space="preserve"> средствима и обавезама припојеног предузећа Ц.</w:t>
      </w:r>
    </w:p>
    <w:p w:rsidR="009E2BEC" w:rsidRPr="00312891" w:rsidRDefault="009E2BEC" w:rsidP="009E2BEC">
      <w:pPr>
        <w:spacing w:after="0" w:line="240" w:lineRule="auto"/>
        <w:jc w:val="both"/>
        <w:rPr>
          <w:rFonts w:ascii="Times New Roman" w:hAnsi="Times New Roman"/>
          <w:b/>
          <w:bCs/>
          <w:sz w:val="24"/>
          <w:szCs w:val="24"/>
          <w:lang w:val="sr-Cyrl-CS"/>
        </w:rPr>
      </w:pPr>
      <w:r w:rsidRPr="00312891">
        <w:rPr>
          <w:rFonts w:ascii="Times New Roman" w:hAnsi="Times New Roman"/>
          <w:sz w:val="24"/>
          <w:szCs w:val="24"/>
          <w:lang w:val="sr-Cyrl-CS"/>
        </w:rPr>
        <w:t xml:space="preserve">Сама спознаја имена експерата који су саставили биланс стања припојеног предузећа, у смислу увјеравања у истинитост и објективност биланса, нама као ревизору ова информација не значи много, без увида у рачуноводствену документацију. Уколико бисмо располагали том информацијом задовољавајуће доказе ревизије у вези са средствима и обавезама, као и другим рачуноводственим и билансним подацима, бисмо морали тражити кроз приступ и увид у пословне књиге припијеног предузећа, односно </w:t>
      </w:r>
      <w:r w:rsidRPr="00312891">
        <w:rPr>
          <w:rFonts w:ascii="Times New Roman" w:hAnsi="Times New Roman"/>
          <w:sz w:val="24"/>
          <w:szCs w:val="24"/>
          <w:lang w:val="sr-Cyrl-CS"/>
        </w:rPr>
        <w:lastRenderedPageBreak/>
        <w:t>провођење уобичајених поступака ревизије у оваквим околностима. То значи да бисмо сачинили одговарајући план и програм ревизије и инсистирали на провођенју предвиђених поступака ревизије. Тешко је претпоставити како би на такав захтјев реаговао клијент, имајући у виду да нам према претпоставкама задатка ускратио и информацију ко је уопште саставио биланс припојеног предузећа.</w:t>
      </w:r>
      <w:r w:rsidRPr="00312891">
        <w:rPr>
          <w:rFonts w:ascii="Times New Roman" w:hAnsi="Times New Roman"/>
          <w:b/>
          <w:bCs/>
          <w:sz w:val="24"/>
          <w:szCs w:val="24"/>
          <w:lang w:val="sr-Cyrl-CS"/>
        </w:rPr>
        <w:t xml:space="preserve"> </w:t>
      </w:r>
    </w:p>
    <w:p w:rsidR="00365D4D" w:rsidRPr="00312891" w:rsidRDefault="00365D4D">
      <w:pPr>
        <w:spacing w:after="0" w:line="240" w:lineRule="auto"/>
        <w:rPr>
          <w:rFonts w:ascii="Times New Roman" w:hAnsi="Times New Roman"/>
          <w:b/>
          <w:bCs/>
          <w:color w:val="000000"/>
          <w:sz w:val="24"/>
          <w:szCs w:val="24"/>
          <w:lang w:val="sr-Cyrl-CS"/>
        </w:rPr>
      </w:pPr>
      <w:r w:rsidRPr="00312891">
        <w:rPr>
          <w:rFonts w:ascii="Times New Roman" w:hAnsi="Times New Roman"/>
          <w:b/>
          <w:bCs/>
          <w:color w:val="000000"/>
          <w:sz w:val="24"/>
          <w:szCs w:val="24"/>
          <w:lang w:val="sr-Cyrl-CS"/>
        </w:rPr>
        <w:br w:type="page"/>
      </w:r>
    </w:p>
    <w:p w:rsidR="00365D4D" w:rsidRPr="00312891" w:rsidRDefault="00365D4D" w:rsidP="00365D4D">
      <w:pPr>
        <w:rPr>
          <w:lang w:val="sr-Cyrl-CS"/>
        </w:rPr>
      </w:pPr>
    </w:p>
    <w:sectPr w:rsidR="00365D4D" w:rsidRPr="00312891" w:rsidSect="0079062A">
      <w:footerReference w:type="default" r:id="rId8"/>
      <w:pgSz w:w="11906" w:h="16838"/>
      <w:pgMar w:top="1258"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046" w:rsidRDefault="00D05046" w:rsidP="00AF54A6">
      <w:pPr>
        <w:spacing w:after="0" w:line="240" w:lineRule="auto"/>
      </w:pPr>
      <w:r>
        <w:separator/>
      </w:r>
    </w:p>
  </w:endnote>
  <w:endnote w:type="continuationSeparator" w:id="0">
    <w:p w:rsidR="00D05046" w:rsidRDefault="00D05046" w:rsidP="00AF5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4A6" w:rsidRDefault="00AF54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046" w:rsidRDefault="00D05046" w:rsidP="00AF54A6">
      <w:pPr>
        <w:spacing w:after="0" w:line="240" w:lineRule="auto"/>
      </w:pPr>
      <w:r>
        <w:separator/>
      </w:r>
    </w:p>
  </w:footnote>
  <w:footnote w:type="continuationSeparator" w:id="0">
    <w:p w:rsidR="00D05046" w:rsidRDefault="00D05046" w:rsidP="00AF54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363"/>
    <w:multiLevelType w:val="hybridMultilevel"/>
    <w:tmpl w:val="E0EEC26C"/>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3963745"/>
    <w:multiLevelType w:val="hybridMultilevel"/>
    <w:tmpl w:val="0BBA47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718A0"/>
    <w:multiLevelType w:val="hybridMultilevel"/>
    <w:tmpl w:val="3ADA4E70"/>
    <w:lvl w:ilvl="0" w:tplc="703C1C8A">
      <w:start w:val="20"/>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0A145E00"/>
    <w:multiLevelType w:val="hybridMultilevel"/>
    <w:tmpl w:val="3EE06BEC"/>
    <w:lvl w:ilvl="0" w:tplc="04090017">
      <w:start w:val="1"/>
      <w:numFmt w:val="lowerLetter"/>
      <w:lvlText w:val="%1)"/>
      <w:lvlJc w:val="left"/>
      <w:pPr>
        <w:tabs>
          <w:tab w:val="num" w:pos="794"/>
        </w:tabs>
        <w:ind w:left="794" w:hanging="434"/>
      </w:pPr>
      <w:rPr>
        <w:b w:val="0"/>
        <w:i w:val="0"/>
        <w:sz w:val="24"/>
        <w:szCs w:val="24"/>
      </w:rPr>
    </w:lvl>
    <w:lvl w:ilvl="1" w:tplc="A950CDB4">
      <w:start w:val="15"/>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0F3C22E4"/>
    <w:multiLevelType w:val="hybridMultilevel"/>
    <w:tmpl w:val="8868608C"/>
    <w:lvl w:ilvl="0" w:tplc="04090017">
      <w:start w:val="1"/>
      <w:numFmt w:val="lowerLetter"/>
      <w:lvlText w:val="%1)"/>
      <w:lvlJc w:val="left"/>
      <w:pPr>
        <w:tabs>
          <w:tab w:val="num" w:pos="1440"/>
        </w:tabs>
        <w:ind w:left="144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13B133E6"/>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6">
    <w:nsid w:val="15965324"/>
    <w:multiLevelType w:val="hybridMultilevel"/>
    <w:tmpl w:val="06900A96"/>
    <w:lvl w:ilvl="0" w:tplc="8E828886">
      <w:start w:val="1"/>
      <w:numFmt w:val="lowerLetter"/>
      <w:lvlText w:val="%1)"/>
      <w:lvlJc w:val="left"/>
      <w:pPr>
        <w:tabs>
          <w:tab w:val="num" w:pos="360"/>
        </w:tabs>
        <w:ind w:left="360" w:hanging="360"/>
      </w:pPr>
      <w:rPr>
        <w:rFonts w:ascii="Times New Roman" w:hAnsi="Times New Roman" w:cs="Times New Roman" w:hint="default"/>
        <w:i w:val="0"/>
      </w:rPr>
    </w:lvl>
    <w:lvl w:ilvl="1" w:tplc="2EDE758C">
      <w:start w:val="1"/>
      <w:numFmt w:val="decimal"/>
      <w:lvlText w:val="АД-(%2)"/>
      <w:lvlJc w:val="left"/>
      <w:pPr>
        <w:tabs>
          <w:tab w:val="num" w:pos="907"/>
        </w:tabs>
        <w:ind w:left="907" w:hanging="907"/>
      </w:pPr>
      <w:rPr>
        <w:rFonts w:ascii="Times New Roman" w:hAnsi="Times New Roman" w:cs="Times New Roman"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181479A7"/>
    <w:multiLevelType w:val="hybridMultilevel"/>
    <w:tmpl w:val="8C341CE8"/>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CCB4070"/>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9">
    <w:nsid w:val="1DD11B2D"/>
    <w:multiLevelType w:val="hybridMultilevel"/>
    <w:tmpl w:val="D6C6243A"/>
    <w:lvl w:ilvl="0" w:tplc="7B7CB358">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10">
    <w:nsid w:val="1EA90187"/>
    <w:multiLevelType w:val="hybridMultilevel"/>
    <w:tmpl w:val="A3A67EC0"/>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11">
    <w:nsid w:val="226D624A"/>
    <w:multiLevelType w:val="hybridMultilevel"/>
    <w:tmpl w:val="1B04F02A"/>
    <w:lvl w:ilvl="0" w:tplc="04090019">
      <w:start w:val="1"/>
      <w:numFmt w:val="lowerLetter"/>
      <w:lvlText w:val="%1."/>
      <w:lvlJc w:val="left"/>
      <w:pPr>
        <w:tabs>
          <w:tab w:val="num" w:pos="720"/>
        </w:tabs>
        <w:ind w:left="720" w:hanging="360"/>
      </w:pPr>
      <w:rPr>
        <w:rFonts w:cs="Times New Roman"/>
      </w:rPr>
    </w:lvl>
    <w:lvl w:ilvl="1" w:tplc="FF48019A">
      <w:start w:val="1"/>
      <w:numFmt w:val="lowerLetter"/>
      <w:lvlText w:val="%2)"/>
      <w:lvlJc w:val="left"/>
      <w:pPr>
        <w:tabs>
          <w:tab w:val="num" w:pos="1440"/>
        </w:tabs>
        <w:ind w:left="1440" w:hanging="360"/>
      </w:pPr>
      <w:rPr>
        <w:rFonts w:hint="default"/>
        <w:b w:val="0"/>
        <w:i w:val="0"/>
        <w:strike w:val="0"/>
        <w:dstrike w:val="0"/>
        <w:shadow w:val="0"/>
        <w:emboss w:val="0"/>
        <w:imprint w:val="0"/>
        <w:sz w:val="24"/>
        <w:vertAlign w:val="baseline"/>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245633CD"/>
    <w:multiLevelType w:val="hybridMultilevel"/>
    <w:tmpl w:val="DBFA8A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5143580"/>
    <w:multiLevelType w:val="hybridMultilevel"/>
    <w:tmpl w:val="650856B6"/>
    <w:lvl w:ilvl="0" w:tplc="6B40D3F4">
      <w:start w:val="1"/>
      <w:numFmt w:val="bullet"/>
      <w:pStyle w:val="Bulets"/>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5FD043A"/>
    <w:multiLevelType w:val="hybridMultilevel"/>
    <w:tmpl w:val="CD4EE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327627"/>
    <w:multiLevelType w:val="hybridMultilevel"/>
    <w:tmpl w:val="5D04FADA"/>
    <w:lvl w:ilvl="0" w:tplc="04090019">
      <w:start w:val="2"/>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2DA556B5"/>
    <w:multiLevelType w:val="hybridMultilevel"/>
    <w:tmpl w:val="2CA06E48"/>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387233C1"/>
    <w:multiLevelType w:val="hybridMultilevel"/>
    <w:tmpl w:val="56A2038A"/>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D2044C4"/>
    <w:multiLevelType w:val="hybridMultilevel"/>
    <w:tmpl w:val="B6320F10"/>
    <w:lvl w:ilvl="0" w:tplc="181A000F">
      <w:start w:val="1"/>
      <w:numFmt w:val="decimal"/>
      <w:lvlText w:val="%1."/>
      <w:lvlJc w:val="left"/>
      <w:pPr>
        <w:ind w:left="72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19">
    <w:nsid w:val="3FF31F5B"/>
    <w:multiLevelType w:val="hybridMultilevel"/>
    <w:tmpl w:val="00587998"/>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0">
    <w:nsid w:val="41981F21"/>
    <w:multiLevelType w:val="hybridMultilevel"/>
    <w:tmpl w:val="FD9AC60A"/>
    <w:lvl w:ilvl="0" w:tplc="723CFD88">
      <w:start w:val="1"/>
      <w:numFmt w:val="lowerLetter"/>
      <w:lvlText w:val="%1)"/>
      <w:lvlJc w:val="left"/>
      <w:pPr>
        <w:tabs>
          <w:tab w:val="num" w:pos="360"/>
        </w:tabs>
        <w:ind w:left="360" w:hanging="360"/>
      </w:pPr>
      <w:rPr>
        <w:rFonts w:hint="default"/>
      </w:rPr>
    </w:lvl>
    <w:lvl w:ilvl="1" w:tplc="041A0019" w:tentative="1">
      <w:start w:val="1"/>
      <w:numFmt w:val="lowerLetter"/>
      <w:lvlText w:val="%2."/>
      <w:lvlJc w:val="left"/>
      <w:pPr>
        <w:tabs>
          <w:tab w:val="num" w:pos="0"/>
        </w:tabs>
        <w:ind w:left="0" w:hanging="360"/>
      </w:pPr>
    </w:lvl>
    <w:lvl w:ilvl="2" w:tplc="041A001B" w:tentative="1">
      <w:start w:val="1"/>
      <w:numFmt w:val="lowerRoman"/>
      <w:lvlText w:val="%3."/>
      <w:lvlJc w:val="right"/>
      <w:pPr>
        <w:tabs>
          <w:tab w:val="num" w:pos="720"/>
        </w:tabs>
        <w:ind w:left="720" w:hanging="180"/>
      </w:pPr>
    </w:lvl>
    <w:lvl w:ilvl="3" w:tplc="041A000F" w:tentative="1">
      <w:start w:val="1"/>
      <w:numFmt w:val="decimal"/>
      <w:lvlText w:val="%4."/>
      <w:lvlJc w:val="left"/>
      <w:pPr>
        <w:tabs>
          <w:tab w:val="num" w:pos="1440"/>
        </w:tabs>
        <w:ind w:left="1440" w:hanging="360"/>
      </w:pPr>
    </w:lvl>
    <w:lvl w:ilvl="4" w:tplc="041A0019" w:tentative="1">
      <w:start w:val="1"/>
      <w:numFmt w:val="lowerLetter"/>
      <w:lvlText w:val="%5."/>
      <w:lvlJc w:val="left"/>
      <w:pPr>
        <w:tabs>
          <w:tab w:val="num" w:pos="2160"/>
        </w:tabs>
        <w:ind w:left="2160" w:hanging="360"/>
      </w:pPr>
    </w:lvl>
    <w:lvl w:ilvl="5" w:tplc="041A001B" w:tentative="1">
      <w:start w:val="1"/>
      <w:numFmt w:val="lowerRoman"/>
      <w:lvlText w:val="%6."/>
      <w:lvlJc w:val="right"/>
      <w:pPr>
        <w:tabs>
          <w:tab w:val="num" w:pos="2880"/>
        </w:tabs>
        <w:ind w:left="2880" w:hanging="180"/>
      </w:pPr>
    </w:lvl>
    <w:lvl w:ilvl="6" w:tplc="041A000F" w:tentative="1">
      <w:start w:val="1"/>
      <w:numFmt w:val="decimal"/>
      <w:lvlText w:val="%7."/>
      <w:lvlJc w:val="left"/>
      <w:pPr>
        <w:tabs>
          <w:tab w:val="num" w:pos="3600"/>
        </w:tabs>
        <w:ind w:left="3600" w:hanging="360"/>
      </w:pPr>
    </w:lvl>
    <w:lvl w:ilvl="7" w:tplc="041A0019" w:tentative="1">
      <w:start w:val="1"/>
      <w:numFmt w:val="lowerLetter"/>
      <w:lvlText w:val="%8."/>
      <w:lvlJc w:val="left"/>
      <w:pPr>
        <w:tabs>
          <w:tab w:val="num" w:pos="4320"/>
        </w:tabs>
        <w:ind w:left="4320" w:hanging="360"/>
      </w:pPr>
    </w:lvl>
    <w:lvl w:ilvl="8" w:tplc="041A001B" w:tentative="1">
      <w:start w:val="1"/>
      <w:numFmt w:val="lowerRoman"/>
      <w:lvlText w:val="%9."/>
      <w:lvlJc w:val="right"/>
      <w:pPr>
        <w:tabs>
          <w:tab w:val="num" w:pos="5040"/>
        </w:tabs>
        <w:ind w:left="5040" w:hanging="180"/>
      </w:pPr>
    </w:lvl>
  </w:abstractNum>
  <w:abstractNum w:abstractNumId="21">
    <w:nsid w:val="465728D9"/>
    <w:multiLevelType w:val="hybridMultilevel"/>
    <w:tmpl w:val="80A0073E"/>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473A3ADC"/>
    <w:multiLevelType w:val="hybridMultilevel"/>
    <w:tmpl w:val="AA4EDD4A"/>
    <w:lvl w:ilvl="0" w:tplc="3446C3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8856671"/>
    <w:multiLevelType w:val="hybridMultilevel"/>
    <w:tmpl w:val="ADFE7A42"/>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A381AD2"/>
    <w:multiLevelType w:val="hybridMultilevel"/>
    <w:tmpl w:val="4C52667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nsid w:val="4F4251D7"/>
    <w:multiLevelType w:val="singleLevel"/>
    <w:tmpl w:val="B93E14A4"/>
    <w:lvl w:ilvl="0">
      <w:start w:val="1"/>
      <w:numFmt w:val="decimal"/>
      <w:lvlText w:val="%1."/>
      <w:lvlJc w:val="left"/>
      <w:pPr>
        <w:tabs>
          <w:tab w:val="num" w:pos="360"/>
        </w:tabs>
        <w:ind w:left="360" w:hanging="360"/>
      </w:pPr>
      <w:rPr>
        <w:rFonts w:hint="default"/>
      </w:rPr>
    </w:lvl>
  </w:abstractNum>
  <w:abstractNum w:abstractNumId="26">
    <w:nsid w:val="4FC6376D"/>
    <w:multiLevelType w:val="hybridMultilevel"/>
    <w:tmpl w:val="52B8D5A8"/>
    <w:lvl w:ilvl="0" w:tplc="FF48019A">
      <w:start w:val="1"/>
      <w:numFmt w:val="lowerLetter"/>
      <w:lvlText w:val="%1)"/>
      <w:lvlJc w:val="left"/>
      <w:pPr>
        <w:tabs>
          <w:tab w:val="num" w:pos="1440"/>
        </w:tabs>
        <w:ind w:left="1440" w:hanging="360"/>
      </w:pPr>
      <w:rPr>
        <w:rFonts w:hint="default"/>
        <w:b w:val="0"/>
        <w:i w:val="0"/>
        <w:strike w:val="0"/>
        <w:dstrike w:val="0"/>
        <w:shadow w:val="0"/>
        <w:emboss w:val="0"/>
        <w:imprint w:val="0"/>
        <w:sz w:val="24"/>
        <w:vertAlign w:val="baseline"/>
      </w:rPr>
    </w:lvl>
    <w:lvl w:ilvl="1" w:tplc="48FE893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0C0A96"/>
    <w:multiLevelType w:val="hybridMultilevel"/>
    <w:tmpl w:val="9B48B22E"/>
    <w:lvl w:ilvl="0" w:tplc="2D52F88E">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8">
    <w:nsid w:val="511B33AC"/>
    <w:multiLevelType w:val="hybridMultilevel"/>
    <w:tmpl w:val="183E5F70"/>
    <w:lvl w:ilvl="0" w:tplc="04090017">
      <w:start w:val="1"/>
      <w:numFmt w:val="lowerLetter"/>
      <w:lvlText w:val="%1)"/>
      <w:lvlJc w:val="left"/>
      <w:pPr>
        <w:ind w:left="720" w:hanging="360"/>
      </w:p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29">
    <w:nsid w:val="54A90F3B"/>
    <w:multiLevelType w:val="hybridMultilevel"/>
    <w:tmpl w:val="F4D060BA"/>
    <w:lvl w:ilvl="0" w:tplc="04090017">
      <w:start w:val="1"/>
      <w:numFmt w:val="lowerLetter"/>
      <w:lvlText w:val="%1)"/>
      <w:lvlJc w:val="left"/>
      <w:pPr>
        <w:ind w:left="720" w:hanging="360"/>
      </w:p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30">
    <w:nsid w:val="55543819"/>
    <w:multiLevelType w:val="hybridMultilevel"/>
    <w:tmpl w:val="73F60F4A"/>
    <w:lvl w:ilvl="0" w:tplc="118EE6A2">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55835A2A"/>
    <w:multiLevelType w:val="hybridMultilevel"/>
    <w:tmpl w:val="9DBA5EE0"/>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55F13CF1"/>
    <w:multiLevelType w:val="singleLevel"/>
    <w:tmpl w:val="4A4E1A6C"/>
    <w:lvl w:ilvl="0">
      <w:start w:val="1"/>
      <w:numFmt w:val="lowerLetter"/>
      <w:lvlText w:val="(%1)"/>
      <w:lvlJc w:val="left"/>
      <w:pPr>
        <w:tabs>
          <w:tab w:val="num" w:pos="1125"/>
        </w:tabs>
        <w:ind w:left="1125" w:hanging="405"/>
      </w:pPr>
      <w:rPr>
        <w:rFonts w:cs="Times New Roman"/>
      </w:rPr>
    </w:lvl>
  </w:abstractNum>
  <w:abstractNum w:abstractNumId="33">
    <w:nsid w:val="5605337F"/>
    <w:multiLevelType w:val="hybridMultilevel"/>
    <w:tmpl w:val="8E6669C0"/>
    <w:lvl w:ilvl="0" w:tplc="8A32FFBE">
      <w:start w:val="1"/>
      <w:numFmt w:val="lowerLetter"/>
      <w:lvlText w:val="%1)"/>
      <w:lvlJc w:val="left"/>
      <w:pPr>
        <w:tabs>
          <w:tab w:val="num" w:pos="1514"/>
        </w:tabs>
        <w:ind w:left="1514" w:hanging="434"/>
      </w:pPr>
      <w:rPr>
        <w:rFonts w:hint="default"/>
        <w:b w:val="0"/>
        <w:i w:val="0"/>
        <w:sz w:val="24"/>
        <w:szCs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4">
    <w:nsid w:val="5F226356"/>
    <w:multiLevelType w:val="hybridMultilevel"/>
    <w:tmpl w:val="B02E6128"/>
    <w:lvl w:ilvl="0" w:tplc="BCF0C396">
      <w:start w:val="1"/>
      <w:numFmt w:val="lowerLetter"/>
      <w:lvlText w:val="%1."/>
      <w:lvlJc w:val="left"/>
      <w:pPr>
        <w:tabs>
          <w:tab w:val="num" w:pos="360"/>
        </w:tabs>
        <w:ind w:left="360" w:hanging="360"/>
      </w:pPr>
      <w:rPr>
        <w:rFonts w:ascii="CTimesRoman" w:eastAsia="Times New Roman" w:hAnsi="CTimesRoman" w:cs="Times New Roman" w:hint="default"/>
      </w:rPr>
    </w:lvl>
    <w:lvl w:ilvl="1" w:tplc="9F143D22">
      <w:start w:val="1"/>
      <w:numFmt w:val="lowerLetter"/>
      <w:lvlText w:val="%2."/>
      <w:lvlJc w:val="left"/>
      <w:pPr>
        <w:tabs>
          <w:tab w:val="num" w:pos="1080"/>
        </w:tabs>
        <w:ind w:left="1080" w:hanging="360"/>
      </w:pPr>
      <w:rPr>
        <w:rFonts w:ascii="CTimesRoman" w:eastAsia="Times New Roman" w:hAnsi="CTimesRoman"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5">
    <w:nsid w:val="5F811471"/>
    <w:multiLevelType w:val="hybridMultilevel"/>
    <w:tmpl w:val="E424E44C"/>
    <w:lvl w:ilvl="0" w:tplc="FF48019A">
      <w:start w:val="1"/>
      <w:numFmt w:val="lowerLetter"/>
      <w:lvlText w:val="%1)"/>
      <w:lvlJc w:val="left"/>
      <w:pPr>
        <w:ind w:left="720" w:hanging="360"/>
      </w:pPr>
      <w:rPr>
        <w:rFonts w:hint="default"/>
        <w:b w:val="0"/>
        <w:i w:val="0"/>
        <w:strike w:val="0"/>
        <w:dstrike w:val="0"/>
        <w:shadow w:val="0"/>
        <w:emboss w:val="0"/>
        <w:imprint w:val="0"/>
        <w:sz w:val="24"/>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64AB4F4C"/>
    <w:multiLevelType w:val="hybridMultilevel"/>
    <w:tmpl w:val="9680310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94E27F2"/>
    <w:multiLevelType w:val="hybridMultilevel"/>
    <w:tmpl w:val="2E388EF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0A774F4"/>
    <w:multiLevelType w:val="hybridMultilevel"/>
    <w:tmpl w:val="25E62C7E"/>
    <w:lvl w:ilvl="0" w:tplc="8DDA705E">
      <w:start w:val="5"/>
      <w:numFmt w:val="lowerLetter"/>
      <w:lvlText w:val="%1."/>
      <w:lvlJc w:val="left"/>
      <w:pPr>
        <w:tabs>
          <w:tab w:val="num" w:pos="540"/>
        </w:tabs>
        <w:ind w:left="540" w:hanging="360"/>
      </w:pPr>
      <w:rPr>
        <w:rFonts w:cs="Times New Roman"/>
      </w:rPr>
    </w:lvl>
    <w:lvl w:ilvl="1" w:tplc="04090019">
      <w:start w:val="1"/>
      <w:numFmt w:val="lowerLetter"/>
      <w:lvlText w:val="%2."/>
      <w:lvlJc w:val="left"/>
      <w:pPr>
        <w:tabs>
          <w:tab w:val="num" w:pos="1092"/>
        </w:tabs>
        <w:ind w:left="1092"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9">
    <w:nsid w:val="73596963"/>
    <w:multiLevelType w:val="hybridMultilevel"/>
    <w:tmpl w:val="9ADA470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73846890"/>
    <w:multiLevelType w:val="hybridMultilevel"/>
    <w:tmpl w:val="855EE532"/>
    <w:lvl w:ilvl="0" w:tplc="67048782">
      <w:start w:val="1"/>
      <w:numFmt w:val="lowerLetter"/>
      <w:lvlText w:val="%1)"/>
      <w:lvlJc w:val="left"/>
      <w:pPr>
        <w:tabs>
          <w:tab w:val="num" w:pos="794"/>
        </w:tabs>
        <w:ind w:left="794" w:hanging="434"/>
      </w:pPr>
      <w:rPr>
        <w:b w:val="0"/>
        <w:i w:val="0"/>
        <w:sz w:val="24"/>
        <w:szCs w:val="24"/>
      </w:rPr>
    </w:lvl>
    <w:lvl w:ilvl="1" w:tplc="0A1E92C0">
      <w:start w:val="13"/>
      <w:numFmt w:val="decimal"/>
      <w:lvlText w:val="%2."/>
      <w:lvlJc w:val="left"/>
      <w:pPr>
        <w:tabs>
          <w:tab w:val="num" w:pos="1440"/>
        </w:tabs>
        <w:ind w:left="1440" w:hanging="360"/>
      </w:pPr>
      <w:rPr>
        <w:rFonts w:cs="Times New Roman"/>
      </w:rPr>
    </w:lvl>
    <w:lvl w:ilvl="2" w:tplc="2FC6177A">
      <w:start w:val="13"/>
      <w:numFmt w:val="decimal"/>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1">
    <w:nsid w:val="77930FB4"/>
    <w:multiLevelType w:val="hybridMultilevel"/>
    <w:tmpl w:val="F33CC8B2"/>
    <w:lvl w:ilvl="0" w:tplc="96EC86E8">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abstractNum w:abstractNumId="42">
    <w:nsid w:val="7C895EE8"/>
    <w:multiLevelType w:val="hybridMultilevel"/>
    <w:tmpl w:val="A3301BB4"/>
    <w:lvl w:ilvl="0" w:tplc="ECA65AD2">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E067B6B"/>
    <w:multiLevelType w:val="hybridMultilevel"/>
    <w:tmpl w:val="042086F6"/>
    <w:lvl w:ilvl="0" w:tplc="D314235C">
      <w:start w:val="1"/>
      <w:numFmt w:val="lowerLetter"/>
      <w:lvlText w:val="%1)"/>
      <w:lvlJc w:val="left"/>
      <w:pPr>
        <w:tabs>
          <w:tab w:val="num" w:pos="567"/>
        </w:tabs>
        <w:ind w:left="567" w:hanging="567"/>
      </w:pPr>
      <w:rPr>
        <w:rFonts w:hint="default"/>
      </w:rPr>
    </w:lvl>
    <w:lvl w:ilvl="1" w:tplc="D314235C">
      <w:start w:val="1"/>
      <w:numFmt w:val="lowerLetter"/>
      <w:lvlText w:val="%2)"/>
      <w:lvlJc w:val="left"/>
      <w:pPr>
        <w:tabs>
          <w:tab w:val="num" w:pos="1647"/>
        </w:tabs>
        <w:ind w:left="1647" w:hanging="567"/>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4">
    <w:nsid w:val="7E2A668A"/>
    <w:multiLevelType w:val="hybridMultilevel"/>
    <w:tmpl w:val="2620F252"/>
    <w:lvl w:ilvl="0" w:tplc="27DEF8D2">
      <w:start w:val="1"/>
      <w:numFmt w:val="lowerLetter"/>
      <w:lvlText w:val="%1)"/>
      <w:lvlJc w:val="left"/>
      <w:pPr>
        <w:ind w:left="1080" w:hanging="360"/>
      </w:pPr>
      <w:rPr>
        <w:rFonts w:cs="Times New Roman"/>
      </w:rPr>
    </w:lvl>
    <w:lvl w:ilvl="1" w:tplc="181A0019">
      <w:start w:val="1"/>
      <w:numFmt w:val="decimal"/>
      <w:lvlText w:val="%2."/>
      <w:lvlJc w:val="left"/>
      <w:pPr>
        <w:tabs>
          <w:tab w:val="num" w:pos="1440"/>
        </w:tabs>
        <w:ind w:left="1440" w:hanging="360"/>
      </w:pPr>
      <w:rPr>
        <w:rFonts w:cs="Times New Roman"/>
      </w:rPr>
    </w:lvl>
    <w:lvl w:ilvl="2" w:tplc="181A001B">
      <w:start w:val="1"/>
      <w:numFmt w:val="decimal"/>
      <w:lvlText w:val="%3."/>
      <w:lvlJc w:val="left"/>
      <w:pPr>
        <w:tabs>
          <w:tab w:val="num" w:pos="2160"/>
        </w:tabs>
        <w:ind w:left="2160" w:hanging="360"/>
      </w:pPr>
      <w:rPr>
        <w:rFonts w:cs="Times New Roman"/>
      </w:rPr>
    </w:lvl>
    <w:lvl w:ilvl="3" w:tplc="181A000F">
      <w:start w:val="1"/>
      <w:numFmt w:val="decimal"/>
      <w:lvlText w:val="%4."/>
      <w:lvlJc w:val="left"/>
      <w:pPr>
        <w:tabs>
          <w:tab w:val="num" w:pos="2880"/>
        </w:tabs>
        <w:ind w:left="2880" w:hanging="360"/>
      </w:pPr>
      <w:rPr>
        <w:rFonts w:cs="Times New Roman"/>
      </w:rPr>
    </w:lvl>
    <w:lvl w:ilvl="4" w:tplc="181A0019">
      <w:start w:val="1"/>
      <w:numFmt w:val="decimal"/>
      <w:lvlText w:val="%5."/>
      <w:lvlJc w:val="left"/>
      <w:pPr>
        <w:tabs>
          <w:tab w:val="num" w:pos="3600"/>
        </w:tabs>
        <w:ind w:left="3600" w:hanging="360"/>
      </w:pPr>
      <w:rPr>
        <w:rFonts w:cs="Times New Roman"/>
      </w:rPr>
    </w:lvl>
    <w:lvl w:ilvl="5" w:tplc="181A001B">
      <w:start w:val="1"/>
      <w:numFmt w:val="decimal"/>
      <w:lvlText w:val="%6."/>
      <w:lvlJc w:val="left"/>
      <w:pPr>
        <w:tabs>
          <w:tab w:val="num" w:pos="4320"/>
        </w:tabs>
        <w:ind w:left="4320" w:hanging="360"/>
      </w:pPr>
      <w:rPr>
        <w:rFonts w:cs="Times New Roman"/>
      </w:rPr>
    </w:lvl>
    <w:lvl w:ilvl="6" w:tplc="181A000F">
      <w:start w:val="1"/>
      <w:numFmt w:val="decimal"/>
      <w:lvlText w:val="%7."/>
      <w:lvlJc w:val="left"/>
      <w:pPr>
        <w:tabs>
          <w:tab w:val="num" w:pos="5040"/>
        </w:tabs>
        <w:ind w:left="5040" w:hanging="360"/>
      </w:pPr>
      <w:rPr>
        <w:rFonts w:cs="Times New Roman"/>
      </w:rPr>
    </w:lvl>
    <w:lvl w:ilvl="7" w:tplc="181A0019">
      <w:start w:val="1"/>
      <w:numFmt w:val="decimal"/>
      <w:lvlText w:val="%8."/>
      <w:lvlJc w:val="left"/>
      <w:pPr>
        <w:tabs>
          <w:tab w:val="num" w:pos="5760"/>
        </w:tabs>
        <w:ind w:left="5760" w:hanging="360"/>
      </w:pPr>
      <w:rPr>
        <w:rFonts w:cs="Times New Roman"/>
      </w:rPr>
    </w:lvl>
    <w:lvl w:ilvl="8" w:tplc="181A001B">
      <w:start w:val="1"/>
      <w:numFmt w:val="decimal"/>
      <w:lvlText w:val="%9."/>
      <w:lvlJc w:val="left"/>
      <w:pPr>
        <w:tabs>
          <w:tab w:val="num" w:pos="6480"/>
        </w:tabs>
        <w:ind w:left="6480" w:hanging="360"/>
      </w:pPr>
      <w:rPr>
        <w:rFonts w:cs="Times New Roman"/>
      </w:rPr>
    </w:lvl>
  </w:abstractNum>
  <w:num w:numId="1">
    <w:abstractNumId w:val="13"/>
  </w:num>
  <w:num w:numId="2">
    <w:abstractNumId w:val="18"/>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2"/>
  </w:num>
  <w:num w:numId="10">
    <w:abstractNumId w:val="39"/>
  </w:num>
  <w:num w:numId="11">
    <w:abstractNumId w:val="12"/>
  </w:num>
  <w:num w:numId="12">
    <w:abstractNumId w:val="23"/>
  </w:num>
  <w:num w:numId="13">
    <w:abstractNumId w:val="35"/>
  </w:num>
  <w:num w:numId="14">
    <w:abstractNumId w:val="22"/>
  </w:num>
  <w:num w:numId="15">
    <w:abstractNumId w:val="33"/>
  </w:num>
  <w:num w:numId="16">
    <w:abstractNumId w:val="8"/>
  </w:num>
  <w:num w:numId="17">
    <w:abstractNumId w:val="19"/>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num>
  <w:num w:numId="24">
    <w:abstractNumId w:val="5"/>
  </w:num>
  <w:num w:numId="25">
    <w:abstractNumId w:val="10"/>
  </w:num>
  <w:num w:numId="26">
    <w:abstractNumId w:val="25"/>
  </w:num>
  <w:num w:numId="27">
    <w:abstractNumId w:val="20"/>
  </w:num>
  <w:num w:numId="28">
    <w:abstractNumId w:val="16"/>
  </w:num>
  <w:num w:numId="29">
    <w:abstractNumId w:val="31"/>
  </w:num>
  <w:num w:numId="30">
    <w:abstractNumId w:val="17"/>
  </w:num>
  <w:num w:numId="31">
    <w:abstractNumId w:val="7"/>
  </w:num>
  <w:num w:numId="32">
    <w:abstractNumId w:val="36"/>
  </w:num>
  <w:num w:numId="33">
    <w:abstractNumId w:val="37"/>
  </w:num>
  <w:num w:numId="34">
    <w:abstractNumId w:val="27"/>
  </w:num>
  <w:num w:numId="35">
    <w:abstractNumId w:val="11"/>
  </w:num>
  <w:num w:numId="36">
    <w:abstractNumId w:val="26"/>
  </w:num>
  <w:num w:numId="37">
    <w:abstractNumId w:val="1"/>
  </w:num>
  <w:num w:numId="38">
    <w:abstractNumId w:val="14"/>
  </w:num>
  <w:num w:numId="39">
    <w:abstractNumId w:val="29"/>
  </w:num>
  <w:num w:numId="40">
    <w:abstractNumId w:val="21"/>
  </w:num>
  <w:num w:numId="41">
    <w:abstractNumId w:val="43"/>
  </w:num>
  <w:num w:numId="42">
    <w:abstractNumId w:val="28"/>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3"/>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61178"/>
    <w:rsid w:val="001064F5"/>
    <w:rsid w:val="00163D90"/>
    <w:rsid w:val="00174073"/>
    <w:rsid w:val="0018146F"/>
    <w:rsid w:val="001A0A5B"/>
    <w:rsid w:val="001A380B"/>
    <w:rsid w:val="001C1115"/>
    <w:rsid w:val="00213CFC"/>
    <w:rsid w:val="002545F6"/>
    <w:rsid w:val="00312891"/>
    <w:rsid w:val="00333DBF"/>
    <w:rsid w:val="003569B0"/>
    <w:rsid w:val="00365D4D"/>
    <w:rsid w:val="003E1FC4"/>
    <w:rsid w:val="004132CA"/>
    <w:rsid w:val="00437E91"/>
    <w:rsid w:val="004B510A"/>
    <w:rsid w:val="004B77B0"/>
    <w:rsid w:val="00654933"/>
    <w:rsid w:val="006C739C"/>
    <w:rsid w:val="006F6ECB"/>
    <w:rsid w:val="00762C3C"/>
    <w:rsid w:val="00781878"/>
    <w:rsid w:val="0079062A"/>
    <w:rsid w:val="007D7107"/>
    <w:rsid w:val="008179B5"/>
    <w:rsid w:val="00826DD6"/>
    <w:rsid w:val="008705A6"/>
    <w:rsid w:val="008736BB"/>
    <w:rsid w:val="008A58CD"/>
    <w:rsid w:val="009042DE"/>
    <w:rsid w:val="009063E8"/>
    <w:rsid w:val="00912637"/>
    <w:rsid w:val="00917461"/>
    <w:rsid w:val="009E2BEC"/>
    <w:rsid w:val="009F4A32"/>
    <w:rsid w:val="00A10124"/>
    <w:rsid w:val="00A53743"/>
    <w:rsid w:val="00A61178"/>
    <w:rsid w:val="00AB6794"/>
    <w:rsid w:val="00AF54A6"/>
    <w:rsid w:val="00B01F73"/>
    <w:rsid w:val="00B671FF"/>
    <w:rsid w:val="00B778E2"/>
    <w:rsid w:val="00B913ED"/>
    <w:rsid w:val="00BF46A4"/>
    <w:rsid w:val="00C2412A"/>
    <w:rsid w:val="00C327D9"/>
    <w:rsid w:val="00C8734E"/>
    <w:rsid w:val="00CF2BDC"/>
    <w:rsid w:val="00D05046"/>
    <w:rsid w:val="00D22858"/>
    <w:rsid w:val="00D57458"/>
    <w:rsid w:val="00D77EBC"/>
    <w:rsid w:val="00EC1D85"/>
    <w:rsid w:val="00F5208C"/>
    <w:rsid w:val="00F646E7"/>
    <w:rsid w:val="00F81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Cyrl-CS" w:eastAsia="sr-Cyrl-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6E7"/>
    <w:pPr>
      <w:spacing w:after="200" w:line="276" w:lineRule="auto"/>
    </w:pPr>
    <w:rPr>
      <w:lang w:val="bs-Latn-BA" w:eastAsia="en-US"/>
    </w:rPr>
  </w:style>
  <w:style w:type="paragraph" w:styleId="Heading1">
    <w:name w:val="heading 1"/>
    <w:basedOn w:val="Normal"/>
    <w:next w:val="Normal"/>
    <w:link w:val="Heading1Char"/>
    <w:qFormat/>
    <w:locked/>
    <w:rsid w:val="00912637"/>
    <w:pPr>
      <w:keepNext/>
      <w:spacing w:after="0" w:line="240" w:lineRule="auto"/>
      <w:jc w:val="both"/>
      <w:outlineLvl w:val="0"/>
    </w:pPr>
    <w:rPr>
      <w:rFonts w:ascii="Times New Roman" w:hAnsi="Times New Roman"/>
      <w:b/>
      <w:sz w:val="24"/>
      <w:szCs w:val="20"/>
      <w:lang w:val="hr-HR"/>
    </w:rPr>
  </w:style>
  <w:style w:type="paragraph" w:styleId="Heading2">
    <w:name w:val="heading 2"/>
    <w:basedOn w:val="Normal"/>
    <w:next w:val="Normal"/>
    <w:link w:val="Heading2Char"/>
    <w:semiHidden/>
    <w:unhideWhenUsed/>
    <w:qFormat/>
    <w:locked/>
    <w:rsid w:val="00BF46A4"/>
    <w:pPr>
      <w:keepNext/>
      <w:pBdr>
        <w:top w:val="single" w:sz="4" w:space="1" w:color="auto"/>
        <w:left w:val="single" w:sz="4" w:space="4" w:color="auto"/>
        <w:bottom w:val="single" w:sz="4" w:space="1" w:color="auto"/>
        <w:right w:val="single" w:sz="4" w:space="4" w:color="auto"/>
      </w:pBdr>
      <w:spacing w:after="0" w:line="240" w:lineRule="auto"/>
      <w:jc w:val="center"/>
      <w:outlineLvl w:val="1"/>
    </w:pPr>
    <w:rPr>
      <w:rFonts w:ascii="Times New Roman" w:eastAsia="Times New Roman" w:hAnsi="Times New Roman"/>
      <w:b/>
      <w:bCs/>
      <w:szCs w:val="28"/>
      <w:lang w:val="sr-Cyrl-CS"/>
    </w:rPr>
  </w:style>
  <w:style w:type="paragraph" w:styleId="Heading3">
    <w:name w:val="heading 3"/>
    <w:basedOn w:val="Normal"/>
    <w:next w:val="Normal"/>
    <w:link w:val="Heading3Char"/>
    <w:uiPriority w:val="9"/>
    <w:semiHidden/>
    <w:unhideWhenUsed/>
    <w:qFormat/>
    <w:locked/>
    <w:rsid w:val="00BF46A4"/>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val="en-US"/>
    </w:rPr>
  </w:style>
  <w:style w:type="paragraph" w:styleId="Heading4">
    <w:name w:val="heading 4"/>
    <w:basedOn w:val="Normal"/>
    <w:next w:val="Normal"/>
    <w:link w:val="Heading4Char"/>
    <w:uiPriority w:val="99"/>
    <w:qFormat/>
    <w:locked/>
    <w:rsid w:val="00912637"/>
    <w:pPr>
      <w:keepNext/>
      <w:spacing w:before="240" w:after="60" w:line="240" w:lineRule="auto"/>
      <w:outlineLvl w:val="3"/>
    </w:pPr>
    <w:rPr>
      <w:rFonts w:ascii="Times New Roman" w:hAnsi="Times New Roman"/>
      <w:b/>
      <w:bCs/>
      <w:sz w:val="28"/>
      <w:szCs w:val="28"/>
      <w:lang w:val="en-GB"/>
    </w:rPr>
  </w:style>
  <w:style w:type="paragraph" w:styleId="Heading8">
    <w:name w:val="heading 8"/>
    <w:basedOn w:val="Normal"/>
    <w:next w:val="Normal"/>
    <w:link w:val="Heading8Char"/>
    <w:uiPriority w:val="99"/>
    <w:qFormat/>
    <w:locked/>
    <w:rsid w:val="00912637"/>
    <w:pPr>
      <w:spacing w:before="240" w:after="60" w:line="240" w:lineRule="auto"/>
      <w:outlineLvl w:val="7"/>
    </w:pPr>
    <w:rPr>
      <w:rFonts w:ascii="Times New Roman" w:hAnsi="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5287"/>
    <w:rPr>
      <w:rFonts w:asciiTheme="majorHAnsi" w:eastAsiaTheme="majorEastAsia" w:hAnsiTheme="majorHAnsi" w:cstheme="majorBidi"/>
      <w:b/>
      <w:bCs/>
      <w:kern w:val="32"/>
      <w:sz w:val="32"/>
      <w:szCs w:val="32"/>
      <w:lang w:val="bs-Latn-BA" w:eastAsia="en-US"/>
    </w:rPr>
  </w:style>
  <w:style w:type="character" w:customStyle="1" w:styleId="Heading4Char">
    <w:name w:val="Heading 4 Char"/>
    <w:basedOn w:val="DefaultParagraphFont"/>
    <w:link w:val="Heading4"/>
    <w:uiPriority w:val="99"/>
    <w:rsid w:val="00BA5287"/>
    <w:rPr>
      <w:rFonts w:asciiTheme="minorHAnsi" w:eastAsiaTheme="minorEastAsia" w:hAnsiTheme="minorHAnsi" w:cstheme="minorBidi"/>
      <w:b/>
      <w:bCs/>
      <w:sz w:val="28"/>
      <w:szCs w:val="28"/>
      <w:lang w:val="bs-Latn-BA" w:eastAsia="en-US"/>
    </w:rPr>
  </w:style>
  <w:style w:type="character" w:customStyle="1" w:styleId="Heading8Char">
    <w:name w:val="Heading 8 Char"/>
    <w:basedOn w:val="DefaultParagraphFont"/>
    <w:link w:val="Heading8"/>
    <w:uiPriority w:val="99"/>
    <w:rsid w:val="00BA5287"/>
    <w:rPr>
      <w:rFonts w:asciiTheme="minorHAnsi" w:eastAsiaTheme="minorEastAsia" w:hAnsiTheme="minorHAnsi" w:cstheme="minorBidi"/>
      <w:i/>
      <w:iCs/>
      <w:sz w:val="24"/>
      <w:szCs w:val="24"/>
      <w:lang w:val="bs-Latn-BA" w:eastAsia="en-US"/>
    </w:rPr>
  </w:style>
  <w:style w:type="paragraph" w:styleId="ListParagraph">
    <w:name w:val="List Paragraph"/>
    <w:basedOn w:val="Normal"/>
    <w:uiPriority w:val="34"/>
    <w:qFormat/>
    <w:rsid w:val="00A61178"/>
    <w:pPr>
      <w:ind w:left="720"/>
      <w:contextualSpacing/>
    </w:pPr>
    <w:rPr>
      <w:rFonts w:eastAsia="Times New Roman"/>
      <w:lang w:val="sr-Latn-BA"/>
    </w:rPr>
  </w:style>
  <w:style w:type="paragraph" w:styleId="BodyText3">
    <w:name w:val="Body Text 3"/>
    <w:basedOn w:val="Normal"/>
    <w:link w:val="BodyText3Char"/>
    <w:rsid w:val="00A61178"/>
    <w:pPr>
      <w:spacing w:after="0" w:line="240" w:lineRule="auto"/>
    </w:pPr>
    <w:rPr>
      <w:rFonts w:ascii="Times New Roman" w:eastAsia="Times New Roman" w:hAnsi="Times New Roman"/>
      <w:sz w:val="28"/>
      <w:szCs w:val="24"/>
      <w:lang w:val="hr-HR" w:eastAsia="hr-HR"/>
    </w:rPr>
  </w:style>
  <w:style w:type="character" w:customStyle="1" w:styleId="BodyText3Char">
    <w:name w:val="Body Text 3 Char"/>
    <w:basedOn w:val="DefaultParagraphFont"/>
    <w:link w:val="BodyText3"/>
    <w:locked/>
    <w:rsid w:val="00A61178"/>
    <w:rPr>
      <w:rFonts w:ascii="Times New Roman" w:hAnsi="Times New Roman" w:cs="Times New Roman"/>
      <w:sz w:val="24"/>
      <w:szCs w:val="24"/>
      <w:lang w:val="hr-HR" w:eastAsia="hr-HR"/>
    </w:rPr>
  </w:style>
  <w:style w:type="paragraph" w:styleId="NoSpacing">
    <w:name w:val="No Spacing"/>
    <w:uiPriority w:val="99"/>
    <w:qFormat/>
    <w:rsid w:val="00A61178"/>
    <w:rPr>
      <w:lang w:val="bs-Latn-BA" w:eastAsia="en-US"/>
    </w:rPr>
  </w:style>
  <w:style w:type="paragraph" w:styleId="Footer">
    <w:name w:val="footer"/>
    <w:basedOn w:val="Normal"/>
    <w:link w:val="FooterChar"/>
    <w:uiPriority w:val="99"/>
    <w:rsid w:val="00912637"/>
    <w:pPr>
      <w:tabs>
        <w:tab w:val="center" w:pos="4536"/>
        <w:tab w:val="right" w:pos="9072"/>
      </w:tabs>
      <w:spacing w:after="0" w:line="240" w:lineRule="auto"/>
    </w:pPr>
    <w:rPr>
      <w:rFonts w:ascii="Times New Roman" w:hAnsi="Times New Roman"/>
      <w:sz w:val="24"/>
      <w:szCs w:val="24"/>
      <w:lang w:val="en-GB"/>
    </w:rPr>
  </w:style>
  <w:style w:type="character" w:customStyle="1" w:styleId="FooterChar">
    <w:name w:val="Footer Char"/>
    <w:basedOn w:val="DefaultParagraphFont"/>
    <w:link w:val="Footer"/>
    <w:uiPriority w:val="99"/>
    <w:rsid w:val="00BA5287"/>
    <w:rPr>
      <w:lang w:val="bs-Latn-BA" w:eastAsia="en-US"/>
    </w:rPr>
  </w:style>
  <w:style w:type="character" w:styleId="PageNumber">
    <w:name w:val="page number"/>
    <w:basedOn w:val="DefaultParagraphFont"/>
    <w:uiPriority w:val="99"/>
    <w:rsid w:val="00912637"/>
    <w:rPr>
      <w:rFonts w:cs="Times New Roman"/>
    </w:rPr>
  </w:style>
  <w:style w:type="paragraph" w:styleId="BodyTextIndent">
    <w:name w:val="Body Text Indent"/>
    <w:basedOn w:val="Normal"/>
    <w:link w:val="BodyTextIndentChar"/>
    <w:uiPriority w:val="99"/>
    <w:rsid w:val="00912637"/>
    <w:pPr>
      <w:spacing w:after="0" w:line="240" w:lineRule="auto"/>
      <w:ind w:left="540" w:hanging="180"/>
    </w:pPr>
    <w:rPr>
      <w:rFonts w:ascii="Times New Roman" w:hAnsi="Times New Roman"/>
      <w:b/>
      <w:sz w:val="24"/>
      <w:szCs w:val="24"/>
      <w:lang w:val="hr-HR"/>
    </w:rPr>
  </w:style>
  <w:style w:type="character" w:customStyle="1" w:styleId="BodyTextIndentChar">
    <w:name w:val="Body Text Indent Char"/>
    <w:basedOn w:val="DefaultParagraphFont"/>
    <w:link w:val="BodyTextIndent"/>
    <w:uiPriority w:val="99"/>
    <w:rsid w:val="00BA5287"/>
    <w:rPr>
      <w:lang w:val="bs-Latn-BA" w:eastAsia="en-US"/>
    </w:rPr>
  </w:style>
  <w:style w:type="paragraph" w:styleId="BodyTextIndent2">
    <w:name w:val="Body Text Indent 2"/>
    <w:basedOn w:val="Normal"/>
    <w:link w:val="BodyTextIndent2Char"/>
    <w:uiPriority w:val="99"/>
    <w:rsid w:val="00912637"/>
    <w:pPr>
      <w:spacing w:after="0" w:line="240" w:lineRule="auto"/>
      <w:ind w:left="360"/>
    </w:pPr>
    <w:rPr>
      <w:rFonts w:ascii="Times New Roman" w:hAnsi="Times New Roman"/>
      <w:sz w:val="24"/>
      <w:szCs w:val="24"/>
      <w:lang w:val="hr-HR" w:eastAsia="hr-HR"/>
    </w:rPr>
  </w:style>
  <w:style w:type="character" w:customStyle="1" w:styleId="BodyTextIndent2Char">
    <w:name w:val="Body Text Indent 2 Char"/>
    <w:basedOn w:val="DefaultParagraphFont"/>
    <w:link w:val="BodyTextIndent2"/>
    <w:uiPriority w:val="99"/>
    <w:rsid w:val="00BA5287"/>
    <w:rPr>
      <w:lang w:val="bs-Latn-BA" w:eastAsia="en-US"/>
    </w:rPr>
  </w:style>
  <w:style w:type="paragraph" w:styleId="BodyTextIndent3">
    <w:name w:val="Body Text Indent 3"/>
    <w:basedOn w:val="Normal"/>
    <w:link w:val="BodyTextIndent3Char"/>
    <w:uiPriority w:val="99"/>
    <w:rsid w:val="00912637"/>
    <w:pPr>
      <w:spacing w:after="120" w:line="240" w:lineRule="auto"/>
      <w:ind w:left="283"/>
    </w:pPr>
    <w:rPr>
      <w:rFonts w:ascii="Times New Roman" w:hAnsi="Times New Roman"/>
      <w:sz w:val="16"/>
      <w:szCs w:val="16"/>
      <w:lang w:val="en-GB"/>
    </w:rPr>
  </w:style>
  <w:style w:type="character" w:customStyle="1" w:styleId="BodyTextIndent3Char">
    <w:name w:val="Body Text Indent 3 Char"/>
    <w:basedOn w:val="DefaultParagraphFont"/>
    <w:link w:val="BodyTextIndent3"/>
    <w:uiPriority w:val="99"/>
    <w:rsid w:val="00BA5287"/>
    <w:rPr>
      <w:sz w:val="16"/>
      <w:szCs w:val="16"/>
      <w:lang w:val="bs-Latn-BA" w:eastAsia="en-US"/>
    </w:rPr>
  </w:style>
  <w:style w:type="paragraph" w:styleId="BodyText2">
    <w:name w:val="Body Text 2"/>
    <w:basedOn w:val="Normal"/>
    <w:link w:val="BodyText2Char"/>
    <w:rsid w:val="00912637"/>
    <w:pPr>
      <w:spacing w:after="120" w:line="480" w:lineRule="auto"/>
    </w:pPr>
    <w:rPr>
      <w:rFonts w:ascii="Times New Roman" w:hAnsi="Times New Roman"/>
      <w:sz w:val="24"/>
      <w:szCs w:val="24"/>
      <w:lang w:val="en-GB"/>
    </w:rPr>
  </w:style>
  <w:style w:type="character" w:customStyle="1" w:styleId="BodyText2Char">
    <w:name w:val="Body Text 2 Char"/>
    <w:basedOn w:val="DefaultParagraphFont"/>
    <w:link w:val="BodyText2"/>
    <w:rsid w:val="00BA5287"/>
    <w:rPr>
      <w:lang w:val="bs-Latn-BA" w:eastAsia="en-US"/>
    </w:rPr>
  </w:style>
  <w:style w:type="paragraph" w:customStyle="1" w:styleId="Bulets">
    <w:name w:val="Bulets"/>
    <w:basedOn w:val="Normal"/>
    <w:uiPriority w:val="99"/>
    <w:rsid w:val="00912637"/>
    <w:pPr>
      <w:numPr>
        <w:numId w:val="1"/>
      </w:numPr>
      <w:spacing w:after="0" w:line="240" w:lineRule="auto"/>
    </w:pPr>
    <w:rPr>
      <w:rFonts w:ascii="Times New Roman" w:hAnsi="Times New Roman"/>
      <w:sz w:val="24"/>
      <w:szCs w:val="24"/>
      <w:lang w:val="en-GB"/>
    </w:rPr>
  </w:style>
  <w:style w:type="paragraph" w:styleId="BodyText">
    <w:name w:val="Body Text"/>
    <w:basedOn w:val="Normal"/>
    <w:link w:val="BodyTextChar"/>
    <w:uiPriority w:val="99"/>
    <w:rsid w:val="00912637"/>
    <w:pPr>
      <w:shd w:val="clear" w:color="auto" w:fill="CCFFFF"/>
      <w:spacing w:after="0" w:line="240" w:lineRule="auto"/>
    </w:pPr>
    <w:rPr>
      <w:rFonts w:ascii="Times New Roman" w:hAnsi="Times New Roman"/>
      <w:b/>
      <w:sz w:val="24"/>
      <w:szCs w:val="28"/>
    </w:rPr>
  </w:style>
  <w:style w:type="character" w:customStyle="1" w:styleId="BodyTextChar">
    <w:name w:val="Body Text Char"/>
    <w:basedOn w:val="DefaultParagraphFont"/>
    <w:link w:val="BodyText"/>
    <w:uiPriority w:val="99"/>
    <w:rsid w:val="00BA5287"/>
    <w:rPr>
      <w:lang w:val="bs-Latn-BA" w:eastAsia="en-US"/>
    </w:rPr>
  </w:style>
  <w:style w:type="paragraph" w:customStyle="1" w:styleId="Normalan">
    <w:name w:val="Normalan"/>
    <w:basedOn w:val="Normal"/>
    <w:uiPriority w:val="99"/>
    <w:rsid w:val="00912637"/>
    <w:pPr>
      <w:tabs>
        <w:tab w:val="left" w:pos="4962"/>
        <w:tab w:val="left" w:pos="7371"/>
      </w:tabs>
      <w:spacing w:before="120" w:after="0" w:line="264" w:lineRule="auto"/>
      <w:jc w:val="both"/>
    </w:pPr>
    <w:rPr>
      <w:rFonts w:ascii="Times New Roman" w:hAnsi="Times New Roman"/>
      <w:noProof/>
      <w:sz w:val="24"/>
      <w:szCs w:val="20"/>
      <w:lang w:val="en-US"/>
    </w:rPr>
  </w:style>
  <w:style w:type="character" w:customStyle="1" w:styleId="Heading2Char">
    <w:name w:val="Heading 2 Char"/>
    <w:basedOn w:val="DefaultParagraphFont"/>
    <w:link w:val="Heading2"/>
    <w:semiHidden/>
    <w:rsid w:val="00BF46A4"/>
    <w:rPr>
      <w:rFonts w:ascii="Times New Roman" w:eastAsia="Times New Roman" w:hAnsi="Times New Roman"/>
      <w:b/>
      <w:bCs/>
      <w:szCs w:val="28"/>
      <w:lang w:eastAsia="en-US"/>
    </w:rPr>
  </w:style>
  <w:style w:type="character" w:customStyle="1" w:styleId="Heading3Char">
    <w:name w:val="Heading 3 Char"/>
    <w:basedOn w:val="DefaultParagraphFont"/>
    <w:link w:val="Heading3"/>
    <w:uiPriority w:val="9"/>
    <w:semiHidden/>
    <w:rsid w:val="00BF46A4"/>
    <w:rPr>
      <w:rFonts w:asciiTheme="majorHAnsi" w:eastAsiaTheme="majorEastAsia" w:hAnsiTheme="majorHAnsi" w:cstheme="majorBidi"/>
      <w:b/>
      <w:bCs/>
      <w:color w:val="4F81BD" w:themeColor="accent1"/>
      <w:sz w:val="20"/>
      <w:szCs w:val="20"/>
      <w:lang w:val="en-US" w:eastAsia="en-US"/>
    </w:rPr>
  </w:style>
  <w:style w:type="paragraph" w:styleId="Header">
    <w:name w:val="header"/>
    <w:basedOn w:val="Normal"/>
    <w:link w:val="HeaderChar"/>
    <w:uiPriority w:val="99"/>
    <w:semiHidden/>
    <w:unhideWhenUsed/>
    <w:rsid w:val="00BF46A4"/>
    <w:pPr>
      <w:tabs>
        <w:tab w:val="center" w:pos="4680"/>
        <w:tab w:val="right" w:pos="9360"/>
      </w:tabs>
      <w:spacing w:after="0" w:line="240" w:lineRule="auto"/>
    </w:pPr>
    <w:rPr>
      <w:rFonts w:ascii="Times New Roman" w:eastAsia="Times New Roman" w:hAnsi="Times New Roman"/>
      <w:sz w:val="20"/>
      <w:szCs w:val="20"/>
      <w:lang w:val="en-US"/>
    </w:rPr>
  </w:style>
  <w:style w:type="character" w:customStyle="1" w:styleId="HeaderChar">
    <w:name w:val="Header Char"/>
    <w:basedOn w:val="DefaultParagraphFont"/>
    <w:link w:val="Header"/>
    <w:uiPriority w:val="99"/>
    <w:semiHidden/>
    <w:rsid w:val="00BF46A4"/>
    <w:rPr>
      <w:rFonts w:ascii="Times New Roman" w:eastAsia="Times New Roman" w:hAnsi="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31363721">
      <w:marLeft w:val="0"/>
      <w:marRight w:val="0"/>
      <w:marTop w:val="0"/>
      <w:marBottom w:val="0"/>
      <w:divBdr>
        <w:top w:val="none" w:sz="0" w:space="0" w:color="auto"/>
        <w:left w:val="none" w:sz="0" w:space="0" w:color="auto"/>
        <w:bottom w:val="none" w:sz="0" w:space="0" w:color="auto"/>
        <w:right w:val="none" w:sz="0" w:space="0" w:color="auto"/>
      </w:divBdr>
    </w:div>
    <w:div w:id="1131363722">
      <w:marLeft w:val="0"/>
      <w:marRight w:val="0"/>
      <w:marTop w:val="0"/>
      <w:marBottom w:val="0"/>
      <w:divBdr>
        <w:top w:val="none" w:sz="0" w:space="0" w:color="auto"/>
        <w:left w:val="none" w:sz="0" w:space="0" w:color="auto"/>
        <w:bottom w:val="none" w:sz="0" w:space="0" w:color="auto"/>
        <w:right w:val="none" w:sz="0" w:space="0" w:color="auto"/>
      </w:divBdr>
    </w:div>
    <w:div w:id="1131363723">
      <w:marLeft w:val="0"/>
      <w:marRight w:val="0"/>
      <w:marTop w:val="0"/>
      <w:marBottom w:val="0"/>
      <w:divBdr>
        <w:top w:val="none" w:sz="0" w:space="0" w:color="auto"/>
        <w:left w:val="none" w:sz="0" w:space="0" w:color="auto"/>
        <w:bottom w:val="none" w:sz="0" w:space="0" w:color="auto"/>
        <w:right w:val="none" w:sz="0" w:space="0" w:color="auto"/>
      </w:divBdr>
    </w:div>
    <w:div w:id="1131363724">
      <w:marLeft w:val="0"/>
      <w:marRight w:val="0"/>
      <w:marTop w:val="0"/>
      <w:marBottom w:val="0"/>
      <w:divBdr>
        <w:top w:val="none" w:sz="0" w:space="0" w:color="auto"/>
        <w:left w:val="none" w:sz="0" w:space="0" w:color="auto"/>
        <w:bottom w:val="none" w:sz="0" w:space="0" w:color="auto"/>
        <w:right w:val="none" w:sz="0" w:space="0" w:color="auto"/>
      </w:divBdr>
    </w:div>
    <w:div w:id="1131363725">
      <w:marLeft w:val="0"/>
      <w:marRight w:val="0"/>
      <w:marTop w:val="0"/>
      <w:marBottom w:val="0"/>
      <w:divBdr>
        <w:top w:val="none" w:sz="0" w:space="0" w:color="auto"/>
        <w:left w:val="none" w:sz="0" w:space="0" w:color="auto"/>
        <w:bottom w:val="none" w:sz="0" w:space="0" w:color="auto"/>
        <w:right w:val="none" w:sz="0" w:space="0" w:color="auto"/>
      </w:divBdr>
    </w:div>
    <w:div w:id="1131363726">
      <w:marLeft w:val="0"/>
      <w:marRight w:val="0"/>
      <w:marTop w:val="0"/>
      <w:marBottom w:val="0"/>
      <w:divBdr>
        <w:top w:val="none" w:sz="0" w:space="0" w:color="auto"/>
        <w:left w:val="none" w:sz="0" w:space="0" w:color="auto"/>
        <w:bottom w:val="none" w:sz="0" w:space="0" w:color="auto"/>
        <w:right w:val="none" w:sz="0" w:space="0" w:color="auto"/>
      </w:divBdr>
    </w:div>
    <w:div w:id="1131363727">
      <w:marLeft w:val="0"/>
      <w:marRight w:val="0"/>
      <w:marTop w:val="0"/>
      <w:marBottom w:val="0"/>
      <w:divBdr>
        <w:top w:val="none" w:sz="0" w:space="0" w:color="auto"/>
        <w:left w:val="none" w:sz="0" w:space="0" w:color="auto"/>
        <w:bottom w:val="none" w:sz="0" w:space="0" w:color="auto"/>
        <w:right w:val="none" w:sz="0" w:space="0" w:color="auto"/>
      </w:divBdr>
    </w:div>
    <w:div w:id="1131363728">
      <w:marLeft w:val="0"/>
      <w:marRight w:val="0"/>
      <w:marTop w:val="0"/>
      <w:marBottom w:val="0"/>
      <w:divBdr>
        <w:top w:val="none" w:sz="0" w:space="0" w:color="auto"/>
        <w:left w:val="none" w:sz="0" w:space="0" w:color="auto"/>
        <w:bottom w:val="none" w:sz="0" w:space="0" w:color="auto"/>
        <w:right w:val="none" w:sz="0" w:space="0" w:color="auto"/>
      </w:divBdr>
    </w:div>
    <w:div w:id="1131363729">
      <w:marLeft w:val="0"/>
      <w:marRight w:val="0"/>
      <w:marTop w:val="0"/>
      <w:marBottom w:val="0"/>
      <w:divBdr>
        <w:top w:val="none" w:sz="0" w:space="0" w:color="auto"/>
        <w:left w:val="none" w:sz="0" w:space="0" w:color="auto"/>
        <w:bottom w:val="none" w:sz="0" w:space="0" w:color="auto"/>
        <w:right w:val="none" w:sz="0" w:space="0" w:color="auto"/>
      </w:divBdr>
    </w:div>
    <w:div w:id="1131363730">
      <w:marLeft w:val="0"/>
      <w:marRight w:val="0"/>
      <w:marTop w:val="0"/>
      <w:marBottom w:val="0"/>
      <w:divBdr>
        <w:top w:val="none" w:sz="0" w:space="0" w:color="auto"/>
        <w:left w:val="none" w:sz="0" w:space="0" w:color="auto"/>
        <w:bottom w:val="none" w:sz="0" w:space="0" w:color="auto"/>
        <w:right w:val="none" w:sz="0" w:space="0" w:color="auto"/>
      </w:divBdr>
    </w:div>
    <w:div w:id="1131363731">
      <w:marLeft w:val="0"/>
      <w:marRight w:val="0"/>
      <w:marTop w:val="0"/>
      <w:marBottom w:val="0"/>
      <w:divBdr>
        <w:top w:val="none" w:sz="0" w:space="0" w:color="auto"/>
        <w:left w:val="none" w:sz="0" w:space="0" w:color="auto"/>
        <w:bottom w:val="none" w:sz="0" w:space="0" w:color="auto"/>
        <w:right w:val="none" w:sz="0" w:space="0" w:color="auto"/>
      </w:divBdr>
    </w:div>
    <w:div w:id="1131363732">
      <w:marLeft w:val="0"/>
      <w:marRight w:val="0"/>
      <w:marTop w:val="0"/>
      <w:marBottom w:val="0"/>
      <w:divBdr>
        <w:top w:val="none" w:sz="0" w:space="0" w:color="auto"/>
        <w:left w:val="none" w:sz="0" w:space="0" w:color="auto"/>
        <w:bottom w:val="none" w:sz="0" w:space="0" w:color="auto"/>
        <w:right w:val="none" w:sz="0" w:space="0" w:color="auto"/>
      </w:divBdr>
    </w:div>
    <w:div w:id="1131363733">
      <w:marLeft w:val="0"/>
      <w:marRight w:val="0"/>
      <w:marTop w:val="0"/>
      <w:marBottom w:val="0"/>
      <w:divBdr>
        <w:top w:val="none" w:sz="0" w:space="0" w:color="auto"/>
        <w:left w:val="none" w:sz="0" w:space="0" w:color="auto"/>
        <w:bottom w:val="none" w:sz="0" w:space="0" w:color="auto"/>
        <w:right w:val="none" w:sz="0" w:space="0" w:color="auto"/>
      </w:divBdr>
    </w:div>
    <w:div w:id="1131363734">
      <w:marLeft w:val="0"/>
      <w:marRight w:val="0"/>
      <w:marTop w:val="0"/>
      <w:marBottom w:val="0"/>
      <w:divBdr>
        <w:top w:val="none" w:sz="0" w:space="0" w:color="auto"/>
        <w:left w:val="none" w:sz="0" w:space="0" w:color="auto"/>
        <w:bottom w:val="none" w:sz="0" w:space="0" w:color="auto"/>
        <w:right w:val="none" w:sz="0" w:space="0" w:color="auto"/>
      </w:divBdr>
    </w:div>
    <w:div w:id="1131363735">
      <w:marLeft w:val="0"/>
      <w:marRight w:val="0"/>
      <w:marTop w:val="0"/>
      <w:marBottom w:val="0"/>
      <w:divBdr>
        <w:top w:val="none" w:sz="0" w:space="0" w:color="auto"/>
        <w:left w:val="none" w:sz="0" w:space="0" w:color="auto"/>
        <w:bottom w:val="none" w:sz="0" w:space="0" w:color="auto"/>
        <w:right w:val="none" w:sz="0" w:space="0" w:color="auto"/>
      </w:divBdr>
    </w:div>
    <w:div w:id="1131363736">
      <w:marLeft w:val="0"/>
      <w:marRight w:val="0"/>
      <w:marTop w:val="0"/>
      <w:marBottom w:val="0"/>
      <w:divBdr>
        <w:top w:val="none" w:sz="0" w:space="0" w:color="auto"/>
        <w:left w:val="none" w:sz="0" w:space="0" w:color="auto"/>
        <w:bottom w:val="none" w:sz="0" w:space="0" w:color="auto"/>
        <w:right w:val="none" w:sz="0" w:space="0" w:color="auto"/>
      </w:divBdr>
    </w:div>
    <w:div w:id="1131363737">
      <w:marLeft w:val="0"/>
      <w:marRight w:val="0"/>
      <w:marTop w:val="0"/>
      <w:marBottom w:val="0"/>
      <w:divBdr>
        <w:top w:val="none" w:sz="0" w:space="0" w:color="auto"/>
        <w:left w:val="none" w:sz="0" w:space="0" w:color="auto"/>
        <w:bottom w:val="none" w:sz="0" w:space="0" w:color="auto"/>
        <w:right w:val="none" w:sz="0" w:space="0" w:color="auto"/>
      </w:divBdr>
    </w:div>
    <w:div w:id="1131363738">
      <w:marLeft w:val="0"/>
      <w:marRight w:val="0"/>
      <w:marTop w:val="0"/>
      <w:marBottom w:val="0"/>
      <w:divBdr>
        <w:top w:val="none" w:sz="0" w:space="0" w:color="auto"/>
        <w:left w:val="none" w:sz="0" w:space="0" w:color="auto"/>
        <w:bottom w:val="none" w:sz="0" w:space="0" w:color="auto"/>
        <w:right w:val="none" w:sz="0" w:space="0" w:color="auto"/>
      </w:divBdr>
    </w:div>
    <w:div w:id="1131363739">
      <w:marLeft w:val="0"/>
      <w:marRight w:val="0"/>
      <w:marTop w:val="0"/>
      <w:marBottom w:val="0"/>
      <w:divBdr>
        <w:top w:val="none" w:sz="0" w:space="0" w:color="auto"/>
        <w:left w:val="none" w:sz="0" w:space="0" w:color="auto"/>
        <w:bottom w:val="none" w:sz="0" w:space="0" w:color="auto"/>
        <w:right w:val="none" w:sz="0" w:space="0" w:color="auto"/>
      </w:divBdr>
    </w:div>
    <w:div w:id="1131363740">
      <w:marLeft w:val="0"/>
      <w:marRight w:val="0"/>
      <w:marTop w:val="0"/>
      <w:marBottom w:val="0"/>
      <w:divBdr>
        <w:top w:val="none" w:sz="0" w:space="0" w:color="auto"/>
        <w:left w:val="none" w:sz="0" w:space="0" w:color="auto"/>
        <w:bottom w:val="none" w:sz="0" w:space="0" w:color="auto"/>
        <w:right w:val="none" w:sz="0" w:space="0" w:color="auto"/>
      </w:divBdr>
    </w:div>
    <w:div w:id="17481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E8A43-B8B8-4F96-AE66-96DC9299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2502</Words>
  <Characters>14264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NADzDz</dc:creator>
  <cp:lastModifiedBy>Lenovo</cp:lastModifiedBy>
  <cp:revision>7</cp:revision>
  <dcterms:created xsi:type="dcterms:W3CDTF">2013-11-07T13:36:00Z</dcterms:created>
  <dcterms:modified xsi:type="dcterms:W3CDTF">2013-12-03T08:37:00Z</dcterms:modified>
</cp:coreProperties>
</file>